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6850" w14:textId="6A3E27D6" w:rsidR="00855CBE" w:rsidRPr="00855CBE" w:rsidRDefault="00855CBE" w:rsidP="00CB3121">
      <w:pPr>
        <w:spacing w:after="120"/>
      </w:pPr>
      <w:r>
        <w:t>I would like to submit information about unruptured Intracranial Aneurysms, as this condition was not addressed in the consultation report or in the draft revised Standard undertaken this year.</w:t>
      </w:r>
    </w:p>
    <w:p w14:paraId="1FF3CD62" w14:textId="5DAE9EC0" w:rsidR="006C0813" w:rsidRDefault="006C0813" w:rsidP="00CB3121">
      <w:pPr>
        <w:spacing w:after="120"/>
      </w:pPr>
      <w:r>
        <w:rPr>
          <w:b/>
          <w:bCs/>
        </w:rPr>
        <w:t>Risks associated with Intracranial Aneurysm (IA)</w:t>
      </w:r>
    </w:p>
    <w:p w14:paraId="30BD0D3C" w14:textId="2513B65B" w:rsidR="00393FC9" w:rsidRDefault="006C0813" w:rsidP="00CB3121">
      <w:pPr>
        <w:spacing w:after="120"/>
      </w:pPr>
      <w:r>
        <w:t xml:space="preserve">Intracranial (cerebral) aneurysm is </w:t>
      </w:r>
      <w:r w:rsidR="00855CBE">
        <w:t>may potentially be diagnosed</w:t>
      </w:r>
      <w:r>
        <w:t xml:space="preserve"> in 3-5% of the general population</w:t>
      </w:r>
      <w:r w:rsidR="00393FC9">
        <w:rPr>
          <w:vertAlign w:val="superscript"/>
        </w:rPr>
        <w:t>1</w:t>
      </w:r>
      <w:r w:rsidR="00855CBE">
        <w:rPr>
          <w:vertAlign w:val="superscript"/>
        </w:rPr>
        <w:t>,2,3</w:t>
      </w:r>
      <w:r w:rsidR="00393FC9">
        <w:t xml:space="preserve">.  </w:t>
      </w:r>
      <w:r w:rsidR="00855CBE">
        <w:t>Additionally, the rate of incidental diagnosis of an unruptured IA is growing, as the number of imaging facilities grows</w:t>
      </w:r>
      <w:r w:rsidR="00855CBE">
        <w:rPr>
          <w:vertAlign w:val="superscript"/>
        </w:rPr>
        <w:t>4</w:t>
      </w:r>
      <w:r w:rsidR="00855CBE">
        <w:t xml:space="preserve">.  </w:t>
      </w:r>
      <w:r w:rsidR="00393FC9">
        <w:t>Once formed, an IA can remain stable, grow, or rupture.  Determining the evolution of an IA is almost impossible, and very complex.  Even if the large majority of IAs will never rupture, it is critical to try to determine which IA might be at risk of rupture.</w:t>
      </w:r>
    </w:p>
    <w:p w14:paraId="50C907C9" w14:textId="5EF2E8CA" w:rsidR="00393FC9" w:rsidRDefault="00285EA6" w:rsidP="00CB3121">
      <w:pPr>
        <w:spacing w:after="120"/>
      </w:pPr>
      <w:r w:rsidRPr="00285EA6">
        <w:t xml:space="preserve">The PHASES score was developed as a practical risk score to predict a patient’s 5-year risk of aneurysm rupture rate </w:t>
      </w:r>
      <w:r w:rsidR="004E0923" w:rsidRPr="00285EA6">
        <w:t>based on</w:t>
      </w:r>
      <w:r w:rsidRPr="00285EA6">
        <w:t xml:space="preserve"> a set of routinely assessed patient and aneurysm characteristics and published online in late 2013</w:t>
      </w:r>
      <w:r w:rsidR="00C87318">
        <w:rPr>
          <w:vertAlign w:val="superscript"/>
        </w:rPr>
        <w:t>5</w:t>
      </w:r>
      <w:r>
        <w:t xml:space="preserve">.  </w:t>
      </w:r>
      <w:r w:rsidR="00393FC9">
        <w:t>The PHASES Score predicts th</w:t>
      </w:r>
      <w:r>
        <w:t xml:space="preserve">is risk </w:t>
      </w:r>
      <w:r w:rsidR="00393FC9">
        <w:t>utilising the following criteria:</w:t>
      </w:r>
    </w:p>
    <w:p w14:paraId="7A919D2A" w14:textId="1BE2AE72" w:rsidR="00393FC9" w:rsidRDefault="00393FC9" w:rsidP="00CB3121">
      <w:pPr>
        <w:pStyle w:val="ListParagraph"/>
        <w:numPr>
          <w:ilvl w:val="0"/>
          <w:numId w:val="1"/>
        </w:numPr>
        <w:spacing w:after="120"/>
      </w:pPr>
      <w:r>
        <w:t>Population (with Finnish or Japanese descent having higher risk)</w:t>
      </w:r>
    </w:p>
    <w:p w14:paraId="5ED99876" w14:textId="624B1A16" w:rsidR="00393FC9" w:rsidRDefault="00393FC9" w:rsidP="00CB3121">
      <w:pPr>
        <w:pStyle w:val="ListParagraph"/>
        <w:numPr>
          <w:ilvl w:val="0"/>
          <w:numId w:val="1"/>
        </w:numPr>
        <w:spacing w:after="120"/>
      </w:pPr>
      <w:r>
        <w:t>Presence of hypertension</w:t>
      </w:r>
    </w:p>
    <w:p w14:paraId="35F8DD93" w14:textId="7634B38D" w:rsidR="00393FC9" w:rsidRDefault="00393FC9" w:rsidP="00CB3121">
      <w:pPr>
        <w:pStyle w:val="ListParagraph"/>
        <w:numPr>
          <w:ilvl w:val="0"/>
          <w:numId w:val="1"/>
        </w:numPr>
        <w:spacing w:after="120"/>
      </w:pPr>
      <w:r>
        <w:t>Age above or below 70 years</w:t>
      </w:r>
    </w:p>
    <w:p w14:paraId="1D9EF3A2" w14:textId="5ED92833" w:rsidR="00CB3121" w:rsidRDefault="00CB3121" w:rsidP="00CB3121">
      <w:pPr>
        <w:pStyle w:val="ListParagraph"/>
        <w:numPr>
          <w:ilvl w:val="0"/>
          <w:numId w:val="1"/>
        </w:numPr>
        <w:spacing w:after="120"/>
      </w:pPr>
      <w:r>
        <w:t>Size of aneurysm: &lt;7.0mm, 7-9.9mm, 10-19.9mm, and &gt;</w:t>
      </w:r>
      <w:r w:rsidR="00976F95">
        <w:t xml:space="preserve"> </w:t>
      </w:r>
      <w:r>
        <w:t>or = 20mm</w:t>
      </w:r>
    </w:p>
    <w:p w14:paraId="3F9DFC03" w14:textId="20AD85C9" w:rsidR="00CB3121" w:rsidRDefault="00CB3121" w:rsidP="00CB3121">
      <w:pPr>
        <w:pStyle w:val="ListParagraph"/>
        <w:numPr>
          <w:ilvl w:val="0"/>
          <w:numId w:val="1"/>
        </w:numPr>
        <w:spacing w:after="120"/>
      </w:pPr>
      <w:r>
        <w:t>Earlier subarachnoid haemorrhage from another aneurysm</w:t>
      </w:r>
    </w:p>
    <w:p w14:paraId="0A5A8182" w14:textId="13E2772B" w:rsidR="00CB3121" w:rsidRDefault="00CB3121" w:rsidP="00CB3121">
      <w:pPr>
        <w:pStyle w:val="ListParagraph"/>
        <w:numPr>
          <w:ilvl w:val="0"/>
          <w:numId w:val="1"/>
        </w:numPr>
        <w:spacing w:after="120"/>
      </w:pPr>
      <w:r>
        <w:t>Site of aneurysm:  Internal Carotid Artery having lowest risk, through Middle Cerebral Artery, to Anterior Cerebral Artery, posterior circulation</w:t>
      </w:r>
      <w:r w:rsidR="00976F95">
        <w:t xml:space="preserve"> with the highest risk</w:t>
      </w:r>
      <w:r>
        <w:t>.</w:t>
      </w:r>
    </w:p>
    <w:p w14:paraId="16CE14FF" w14:textId="78138C08" w:rsidR="00CB3121" w:rsidRDefault="00CB3121" w:rsidP="00CB3121">
      <w:pPr>
        <w:spacing w:after="120"/>
      </w:pPr>
      <w:r>
        <w:t xml:space="preserve">Using the lowest risk criteria from above will yield a score of 0 and 0.4% risk </w:t>
      </w:r>
      <w:r w:rsidR="00C87318">
        <w:t>over</w:t>
      </w:r>
      <w:r>
        <w:t xml:space="preserve"> 5 years.  Using the highest risk criteria will yield a score of 22 and 17.8% risk </w:t>
      </w:r>
      <w:r w:rsidR="00C87318">
        <w:t>over</w:t>
      </w:r>
      <w:r>
        <w:t xml:space="preserve"> 5 years.  These results have a wide range.</w:t>
      </w:r>
      <w:r w:rsidR="00E67FBF">
        <w:t xml:space="preserve">  </w:t>
      </w:r>
      <w:r>
        <w:t xml:space="preserve">And therein lies </w:t>
      </w:r>
      <w:r w:rsidR="00C87318">
        <w:t>the</w:t>
      </w:r>
      <w:r>
        <w:t xml:space="preserve"> problem.</w:t>
      </w:r>
      <w:r w:rsidR="00976F95">
        <w:t xml:space="preserve">  The National Standard makes no mention of different risk levels for rupture of an IA.</w:t>
      </w:r>
    </w:p>
    <w:p w14:paraId="3960EC99" w14:textId="7ECFBBAA" w:rsidR="00102CA1" w:rsidRDefault="00C87318" w:rsidP="00CB3121">
      <w:pPr>
        <w:spacing w:after="120"/>
      </w:pPr>
      <w:r>
        <w:t>In</w:t>
      </w:r>
      <w:r w:rsidR="00CD75E6">
        <w:t xml:space="preserve"> the National Standard, cardiac risk is determined by use of a cardiac </w:t>
      </w:r>
      <w:r w:rsidR="008F55BF">
        <w:t>risk level calculator.  Results are graded from Probability &gt;25% in 5 years, down to Probability &lt;5% in 5 years, with the lowest risk worker then being classed as Fit for Duty or Fit for Duty Subject to Review.</w:t>
      </w:r>
      <w:r w:rsidR="001D7B43">
        <w:t xml:space="preserve">  As I’m sure you are aware, heart attack can progress very rapidly to cardiac arrest, requiring immediate and intensive CPR for any chance of survival.</w:t>
      </w:r>
      <w:r w:rsidR="00E67FBF">
        <w:t xml:space="preserve">  </w:t>
      </w:r>
      <w:r w:rsidR="00102CA1">
        <w:t>There are also all sorts of criteria for cardiac related conditions in determining whether a worker is Fit for Duty or otherwise.  Even aortic aneurysms have grades assigned to them</w:t>
      </w:r>
      <w:r w:rsidR="00341D49">
        <w:t>.</w:t>
      </w:r>
    </w:p>
    <w:p w14:paraId="7CBAD8D5" w14:textId="40CF4AB2" w:rsidR="001D7B43" w:rsidRDefault="001D7B43" w:rsidP="00CB3121">
      <w:pPr>
        <w:spacing w:after="120"/>
      </w:pPr>
      <w:r>
        <w:t xml:space="preserve">In considering the </w:t>
      </w:r>
      <w:r w:rsidR="00797A60">
        <w:t xml:space="preserve">lowest </w:t>
      </w:r>
      <w:r>
        <w:t xml:space="preserve">cardiac risk </w:t>
      </w:r>
      <w:r w:rsidR="00797A60">
        <w:t>of &lt;5%</w:t>
      </w:r>
      <w:r>
        <w:t xml:space="preserve">, I would like to point out that the lowest risk for aneurysm rupture is 0.4% </w:t>
      </w:r>
      <w:r w:rsidR="00C87318">
        <w:t>over</w:t>
      </w:r>
      <w:r>
        <w:t xml:space="preserve"> 5 years, </w:t>
      </w:r>
      <w:r w:rsidR="00797A60">
        <w:t xml:space="preserve">which is </w:t>
      </w:r>
      <w:r>
        <w:t>considerably l</w:t>
      </w:r>
      <w:r w:rsidR="00797A60">
        <w:t xml:space="preserve">ess </w:t>
      </w:r>
      <w:r>
        <w:t>than the lowest risk for a cardiac episode.</w:t>
      </w:r>
    </w:p>
    <w:p w14:paraId="68487AB2" w14:textId="1C491252" w:rsidR="009D264C" w:rsidRDefault="00797A60" w:rsidP="00CB3121">
      <w:pPr>
        <w:spacing w:after="120"/>
      </w:pPr>
      <w:r>
        <w:t xml:space="preserve">Also </w:t>
      </w:r>
      <w:r w:rsidR="00C87318">
        <w:t>in</w:t>
      </w:r>
      <w:r>
        <w:t xml:space="preserve"> the National Standard is the consideration of Diabetes</w:t>
      </w:r>
      <w:r w:rsidR="00102CA1">
        <w:t>.</w:t>
      </w:r>
      <w:r w:rsidR="007F3C2D">
        <w:t xml:space="preserve">  The Clark hypoglycaemia awareness survey is used, as well as HbA1c testing, and again grading is applied to </w:t>
      </w:r>
      <w:r w:rsidR="009D264C">
        <w:t>assess fitness for duty</w:t>
      </w:r>
      <w:r w:rsidR="007F3C2D">
        <w:t xml:space="preserve"> </w:t>
      </w:r>
      <w:r w:rsidR="009D264C">
        <w:t>for Safety Rail Work.</w:t>
      </w:r>
      <w:r w:rsidR="00E67FBF">
        <w:t xml:space="preserve">  </w:t>
      </w:r>
      <w:r w:rsidR="009D264C">
        <w:t>Epilepsy also has a grading system to determine fitness for duty.</w:t>
      </w:r>
    </w:p>
    <w:p w14:paraId="046DFEDC" w14:textId="45052B96" w:rsidR="00E67FBF" w:rsidRDefault="00E67FBF" w:rsidP="00CB3121">
      <w:pPr>
        <w:spacing w:after="120"/>
      </w:pPr>
      <w:r>
        <w:t>There seems to be no scale for intracranial aneurysms – there is no consideration of risk of rupture, and rail worker employers seem to adopt a blanket Unfit for Duty if an (unruptured) aneurysm is detected.</w:t>
      </w:r>
    </w:p>
    <w:p w14:paraId="4447CD10" w14:textId="72660191" w:rsidR="009D264C" w:rsidRDefault="009302EC" w:rsidP="00CB3121">
      <w:pPr>
        <w:spacing w:after="120"/>
      </w:pPr>
      <w:r>
        <w:lastRenderedPageBreak/>
        <w:t xml:space="preserve">I am pleading with the review team of the National Standard for Health Assessment of Rail Safety Workers to </w:t>
      </w:r>
      <w:r w:rsidR="009E2A7E">
        <w:t>consider</w:t>
      </w:r>
      <w:r>
        <w:t xml:space="preserve"> </w:t>
      </w:r>
      <w:r w:rsidR="00976F95">
        <w:t xml:space="preserve">and incorporate into the Standard </w:t>
      </w:r>
      <w:r>
        <w:t>the PHASES Score for risk of Intracranial Aneurysm rupture</w:t>
      </w:r>
      <w:r w:rsidR="009E2A7E">
        <w:t>.  Please also</w:t>
      </w:r>
      <w:r>
        <w:t xml:space="preserve"> develop a grading system for assessing fitness for duty</w:t>
      </w:r>
      <w:r w:rsidR="009E2A7E">
        <w:t xml:space="preserve"> </w:t>
      </w:r>
      <w:r>
        <w:t xml:space="preserve">for Category 1 and 2 Rail Safety Workers </w:t>
      </w:r>
      <w:r w:rsidR="009E2A7E">
        <w:t xml:space="preserve">that have diagnosed, unruptured IAs </w:t>
      </w:r>
      <w:r>
        <w:t xml:space="preserve">that is on par with other grading systems throughout the Standard.  </w:t>
      </w:r>
      <w:r w:rsidR="009E2A7E">
        <w:t xml:space="preserve">For the lowest risk </w:t>
      </w:r>
      <w:r w:rsidR="00976F95">
        <w:t>category,</w:t>
      </w:r>
      <w:r w:rsidR="009E2A7E">
        <w:t xml:space="preserve"> a PHASES Score of zero with 0.4% risk is incredibly low.  All the risk categories need to be considered separately from each other</w:t>
      </w:r>
      <w:r w:rsidR="00976F95">
        <w:t xml:space="preserve"> to represent a true picture of risk.</w:t>
      </w:r>
    </w:p>
    <w:p w14:paraId="4E56FCFA" w14:textId="4D281142" w:rsidR="00E67FBF" w:rsidRPr="00A719C2" w:rsidRDefault="00E67FBF" w:rsidP="00CB3121">
      <w:pPr>
        <w:spacing w:after="120"/>
        <w:rPr>
          <w:b/>
          <w:bCs/>
        </w:rPr>
      </w:pPr>
      <w:r w:rsidRPr="00A719C2">
        <w:rPr>
          <w:b/>
          <w:bCs/>
        </w:rPr>
        <w:t>References:</w:t>
      </w:r>
    </w:p>
    <w:p w14:paraId="152AFE73" w14:textId="6C18DAB5" w:rsidR="00E67FBF" w:rsidRDefault="00E67FBF" w:rsidP="004E0923">
      <w:pPr>
        <w:pStyle w:val="ListParagraph"/>
        <w:numPr>
          <w:ilvl w:val="0"/>
          <w:numId w:val="6"/>
        </w:numPr>
        <w:spacing w:after="120"/>
        <w:ind w:left="426" w:hanging="437"/>
        <w:contextualSpacing w:val="0"/>
      </w:pPr>
      <w:r>
        <w:t xml:space="preserve">Vlak MH, Algra A, Brandenburg R, Rinkel GJ.  Prevalence of unruptured intracranial aneurysms, with emphasis on sex, age, comorbidity, country, and </w:t>
      </w:r>
      <w:proofErr w:type="gramStart"/>
      <w:r>
        <w:t>time period</w:t>
      </w:r>
      <w:proofErr w:type="gramEnd"/>
      <w:r>
        <w:t xml:space="preserve">: a systematic review and meta-analysis. </w:t>
      </w:r>
      <w:r w:rsidR="00C87318">
        <w:t xml:space="preserve"> </w:t>
      </w:r>
      <w:r w:rsidRPr="00C87318">
        <w:rPr>
          <w:i/>
          <w:iCs/>
        </w:rPr>
        <w:t>Lancet Neurology</w:t>
      </w:r>
      <w:r>
        <w:t xml:space="preserve"> 2011; 10:626-636.</w:t>
      </w:r>
    </w:p>
    <w:p w14:paraId="775F8A3E" w14:textId="108B4DEA" w:rsidR="00855CBE" w:rsidRDefault="00855CBE" w:rsidP="004E0923">
      <w:pPr>
        <w:pStyle w:val="ListParagraph"/>
        <w:numPr>
          <w:ilvl w:val="0"/>
          <w:numId w:val="6"/>
        </w:numPr>
        <w:spacing w:after="120"/>
        <w:ind w:left="426" w:hanging="437"/>
        <w:contextualSpacing w:val="0"/>
      </w:pPr>
      <w:proofErr w:type="spellStart"/>
      <w:r w:rsidRPr="00855CBE">
        <w:t>Etminan</w:t>
      </w:r>
      <w:proofErr w:type="spellEnd"/>
      <w:r w:rsidRPr="00855CBE">
        <w:t xml:space="preserve"> N, </w:t>
      </w:r>
      <w:proofErr w:type="spellStart"/>
      <w:r w:rsidRPr="00855CBE">
        <w:t>Rinkel</w:t>
      </w:r>
      <w:proofErr w:type="spellEnd"/>
      <w:r w:rsidRPr="00855CBE">
        <w:t xml:space="preserve"> GJ.</w:t>
      </w:r>
      <w:r w:rsidR="00C87318">
        <w:t xml:space="preserve">  </w:t>
      </w:r>
      <w:r w:rsidRPr="00855CBE">
        <w:t xml:space="preserve">Unruptured intracranial aneurysms: development, </w:t>
      </w:r>
      <w:proofErr w:type="gramStart"/>
      <w:r w:rsidRPr="00855CBE">
        <w:t>rupture</w:t>
      </w:r>
      <w:proofErr w:type="gramEnd"/>
      <w:r w:rsidRPr="00855CBE">
        <w:t xml:space="preserve"> and preventive management.</w:t>
      </w:r>
      <w:r w:rsidR="00285EA6">
        <w:t xml:space="preserve"> </w:t>
      </w:r>
      <w:r w:rsidR="00C87318">
        <w:t xml:space="preserve"> </w:t>
      </w:r>
      <w:r w:rsidRPr="00C87318">
        <w:rPr>
          <w:i/>
          <w:iCs/>
        </w:rPr>
        <w:t>Nat</w:t>
      </w:r>
      <w:r w:rsidR="00C87318">
        <w:rPr>
          <w:i/>
          <w:iCs/>
        </w:rPr>
        <w:t>ional</w:t>
      </w:r>
      <w:r w:rsidRPr="00C87318">
        <w:rPr>
          <w:i/>
          <w:iCs/>
        </w:rPr>
        <w:t xml:space="preserve"> Rev</w:t>
      </w:r>
      <w:r w:rsidR="00C87318">
        <w:rPr>
          <w:i/>
          <w:iCs/>
        </w:rPr>
        <w:t>iew of</w:t>
      </w:r>
      <w:r w:rsidRPr="00C87318">
        <w:rPr>
          <w:i/>
          <w:iCs/>
        </w:rPr>
        <w:t xml:space="preserve"> </w:t>
      </w:r>
      <w:r w:rsidR="00C87318" w:rsidRPr="00C87318">
        <w:rPr>
          <w:i/>
          <w:iCs/>
        </w:rPr>
        <w:t>Neurol</w:t>
      </w:r>
      <w:r w:rsidR="00C87318">
        <w:rPr>
          <w:i/>
          <w:iCs/>
        </w:rPr>
        <w:t>ogy</w:t>
      </w:r>
      <w:r w:rsidR="00C87318">
        <w:t xml:space="preserve"> </w:t>
      </w:r>
      <w:r w:rsidR="00C87318" w:rsidRPr="00855CBE">
        <w:t>2016</w:t>
      </w:r>
      <w:r w:rsidRPr="00855CBE">
        <w:t>;</w:t>
      </w:r>
      <w:r w:rsidR="00C87318">
        <w:t xml:space="preserve"> </w:t>
      </w:r>
      <w:r w:rsidRPr="00285EA6">
        <w:t>12</w:t>
      </w:r>
      <w:r w:rsidRPr="00855CBE">
        <w:t>:699–713.</w:t>
      </w:r>
    </w:p>
    <w:p w14:paraId="4E5E7B7D" w14:textId="7E8AACFE" w:rsidR="00855CBE" w:rsidRDefault="00285EA6" w:rsidP="004E0923">
      <w:pPr>
        <w:pStyle w:val="ListParagraph"/>
        <w:numPr>
          <w:ilvl w:val="0"/>
          <w:numId w:val="6"/>
        </w:numPr>
        <w:spacing w:after="120"/>
        <w:ind w:left="426" w:hanging="437"/>
        <w:contextualSpacing w:val="0"/>
      </w:pPr>
      <w:r w:rsidRPr="00285EA6">
        <w:t xml:space="preserve">de </w:t>
      </w:r>
      <w:proofErr w:type="spellStart"/>
      <w:r w:rsidRPr="00285EA6">
        <w:t>Rooij</w:t>
      </w:r>
      <w:proofErr w:type="spellEnd"/>
      <w:r w:rsidRPr="00285EA6">
        <w:t xml:space="preserve"> NK, Linn FH, van der </w:t>
      </w:r>
      <w:proofErr w:type="spellStart"/>
      <w:r w:rsidRPr="00285EA6">
        <w:t>Plas</w:t>
      </w:r>
      <w:proofErr w:type="spellEnd"/>
      <w:r w:rsidRPr="00285EA6">
        <w:t xml:space="preserve"> JA, </w:t>
      </w:r>
      <w:proofErr w:type="spellStart"/>
      <w:r w:rsidRPr="00285EA6">
        <w:t>Algra</w:t>
      </w:r>
      <w:proofErr w:type="spellEnd"/>
      <w:r w:rsidRPr="00285EA6">
        <w:t xml:space="preserve"> A, </w:t>
      </w:r>
      <w:proofErr w:type="spellStart"/>
      <w:r w:rsidRPr="00285EA6">
        <w:t>Rinkel</w:t>
      </w:r>
      <w:proofErr w:type="spellEnd"/>
      <w:r w:rsidRPr="00285EA6">
        <w:t xml:space="preserve"> GJ.</w:t>
      </w:r>
      <w:r w:rsidR="00C87318">
        <w:t xml:space="preserve">  </w:t>
      </w:r>
      <w:r w:rsidRPr="00285EA6">
        <w:t xml:space="preserve">Incidence of subarachnoid haemorrhage: a systematic review with emphasis on region, age, </w:t>
      </w:r>
      <w:proofErr w:type="gramStart"/>
      <w:r w:rsidRPr="00285EA6">
        <w:t>gender</w:t>
      </w:r>
      <w:proofErr w:type="gramEnd"/>
      <w:r w:rsidRPr="00285EA6">
        <w:t xml:space="preserve"> and time trends.</w:t>
      </w:r>
      <w:r>
        <w:t xml:space="preserve"> </w:t>
      </w:r>
      <w:r w:rsidR="00C87318">
        <w:t xml:space="preserve"> </w:t>
      </w:r>
      <w:r w:rsidRPr="00C87318">
        <w:rPr>
          <w:i/>
          <w:iCs/>
        </w:rPr>
        <w:t>J</w:t>
      </w:r>
      <w:r w:rsidR="00C87318">
        <w:rPr>
          <w:i/>
          <w:iCs/>
        </w:rPr>
        <w:t>ournal of</w:t>
      </w:r>
      <w:r w:rsidRPr="00C87318">
        <w:rPr>
          <w:i/>
          <w:iCs/>
        </w:rPr>
        <w:t xml:space="preserve"> Neurol</w:t>
      </w:r>
      <w:r w:rsidR="00C87318">
        <w:rPr>
          <w:i/>
          <w:iCs/>
        </w:rPr>
        <w:t xml:space="preserve">ogy </w:t>
      </w:r>
      <w:r w:rsidR="00C87318" w:rsidRPr="00C87318">
        <w:rPr>
          <w:i/>
          <w:iCs/>
        </w:rPr>
        <w:t>Neurosurgery</w:t>
      </w:r>
      <w:r w:rsidRPr="00C87318">
        <w:rPr>
          <w:i/>
          <w:iCs/>
        </w:rPr>
        <w:t xml:space="preserve"> </w:t>
      </w:r>
      <w:r w:rsidR="00C87318">
        <w:rPr>
          <w:i/>
          <w:iCs/>
        </w:rPr>
        <w:t xml:space="preserve">and </w:t>
      </w:r>
      <w:r w:rsidRPr="00C87318">
        <w:rPr>
          <w:i/>
          <w:iCs/>
        </w:rPr>
        <w:t>Psychiatry</w:t>
      </w:r>
      <w:r w:rsidR="00C87318">
        <w:t xml:space="preserve"> </w:t>
      </w:r>
      <w:r w:rsidRPr="00285EA6">
        <w:t>2007;</w:t>
      </w:r>
      <w:r w:rsidR="00C87318">
        <w:t xml:space="preserve"> </w:t>
      </w:r>
      <w:r w:rsidRPr="00285EA6">
        <w:t>78:1365–1372.</w:t>
      </w:r>
    </w:p>
    <w:p w14:paraId="0275B14B" w14:textId="2FDB67F1" w:rsidR="00C87318" w:rsidRDefault="00C87318" w:rsidP="004E0923">
      <w:pPr>
        <w:pStyle w:val="ListParagraph"/>
        <w:numPr>
          <w:ilvl w:val="0"/>
          <w:numId w:val="6"/>
        </w:numPr>
        <w:spacing w:after="120"/>
        <w:ind w:left="426" w:hanging="437"/>
        <w:contextualSpacing w:val="0"/>
      </w:pPr>
      <w:r w:rsidRPr="00C87318">
        <w:t>Gabriel RA, Kim H, Sidney S, McCulloch CE, Singh V, Johnston SC,</w:t>
      </w:r>
      <w:r>
        <w:t xml:space="preserve"> </w:t>
      </w:r>
      <w:r w:rsidRPr="00C87318">
        <w:t>et al.</w:t>
      </w:r>
      <w:r>
        <w:t xml:space="preserve">  </w:t>
      </w:r>
      <w:r w:rsidRPr="00C87318">
        <w:t>Ten-year detection rate of brain arteriovenous malformations in a large, multiethnic, defined population.</w:t>
      </w:r>
      <w:r>
        <w:t xml:space="preserve"> </w:t>
      </w:r>
      <w:r w:rsidR="004E0923">
        <w:t xml:space="preserve"> </w:t>
      </w:r>
      <w:r w:rsidRPr="00C87318">
        <w:rPr>
          <w:i/>
          <w:iCs/>
        </w:rPr>
        <w:t>Stroke</w:t>
      </w:r>
      <w:r>
        <w:t xml:space="preserve"> </w:t>
      </w:r>
      <w:r w:rsidRPr="00C87318">
        <w:t>2010;</w:t>
      </w:r>
      <w:r>
        <w:t xml:space="preserve"> </w:t>
      </w:r>
      <w:r w:rsidRPr="00C87318">
        <w:t>41:21–26</w:t>
      </w:r>
      <w:r>
        <w:t>.</w:t>
      </w:r>
    </w:p>
    <w:p w14:paraId="5F554C18" w14:textId="7BB46557" w:rsidR="00E67FBF" w:rsidRPr="00A719C2" w:rsidRDefault="00E67FBF" w:rsidP="004E0923">
      <w:pPr>
        <w:pStyle w:val="ListParagraph"/>
        <w:numPr>
          <w:ilvl w:val="0"/>
          <w:numId w:val="6"/>
        </w:numPr>
        <w:spacing w:after="120"/>
        <w:ind w:left="426" w:hanging="437"/>
        <w:contextualSpacing w:val="0"/>
      </w:pPr>
      <w:r>
        <w:t>Greving JP, Wermer MJH, Brown RD Jr, Monta A, Juvela S, Yo</w:t>
      </w:r>
      <w:r w:rsidR="00A719C2">
        <w:t xml:space="preserve">nekura M, Ishibashi T, Torner JC, Nakayama T, Rinkel GJE, Algra A.  Development of the PHASES score for prediction of risk of rupture of intracranial aneurysms: a pooled analysis of six prospective cohort studies.  </w:t>
      </w:r>
      <w:r w:rsidR="00A719C2" w:rsidRPr="00C87318">
        <w:rPr>
          <w:i/>
          <w:iCs/>
        </w:rPr>
        <w:t xml:space="preserve">Lancet Neurology </w:t>
      </w:r>
      <w:r w:rsidR="00A719C2">
        <w:t>2014; 13(1):59-66.</w:t>
      </w:r>
    </w:p>
    <w:sectPr w:rsidR="00E67FBF" w:rsidRPr="00A71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44675"/>
    <w:multiLevelType w:val="hybridMultilevel"/>
    <w:tmpl w:val="8A3C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D27BB"/>
    <w:multiLevelType w:val="hybridMultilevel"/>
    <w:tmpl w:val="F8B2461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935A68"/>
    <w:multiLevelType w:val="hybridMultilevel"/>
    <w:tmpl w:val="AF7463C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1A5954"/>
    <w:multiLevelType w:val="hybridMultilevel"/>
    <w:tmpl w:val="0F988E62"/>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700B32"/>
    <w:multiLevelType w:val="hybridMultilevel"/>
    <w:tmpl w:val="726C3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774F3C"/>
    <w:multiLevelType w:val="hybridMultilevel"/>
    <w:tmpl w:val="5B86B96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0894936">
    <w:abstractNumId w:val="0"/>
  </w:num>
  <w:num w:numId="2" w16cid:durableId="1504707749">
    <w:abstractNumId w:val="4"/>
  </w:num>
  <w:num w:numId="3" w16cid:durableId="2033141461">
    <w:abstractNumId w:val="5"/>
  </w:num>
  <w:num w:numId="4" w16cid:durableId="1532189391">
    <w:abstractNumId w:val="1"/>
  </w:num>
  <w:num w:numId="5" w16cid:durableId="801926024">
    <w:abstractNumId w:val="3"/>
  </w:num>
  <w:num w:numId="6" w16cid:durableId="2140998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13"/>
    <w:rsid w:val="000217A1"/>
    <w:rsid w:val="00043701"/>
    <w:rsid w:val="00102CA1"/>
    <w:rsid w:val="001D7B43"/>
    <w:rsid w:val="00285EA6"/>
    <w:rsid w:val="00341D49"/>
    <w:rsid w:val="00393FC9"/>
    <w:rsid w:val="003D489C"/>
    <w:rsid w:val="004E0923"/>
    <w:rsid w:val="006C0813"/>
    <w:rsid w:val="00797A60"/>
    <w:rsid w:val="007F3C2D"/>
    <w:rsid w:val="008202FB"/>
    <w:rsid w:val="00855CBE"/>
    <w:rsid w:val="008F55BF"/>
    <w:rsid w:val="009302EC"/>
    <w:rsid w:val="00936093"/>
    <w:rsid w:val="00976F95"/>
    <w:rsid w:val="009D264C"/>
    <w:rsid w:val="009E2A7E"/>
    <w:rsid w:val="00A5288A"/>
    <w:rsid w:val="00A719C2"/>
    <w:rsid w:val="00AF2237"/>
    <w:rsid w:val="00C87318"/>
    <w:rsid w:val="00C912C4"/>
    <w:rsid w:val="00CB3121"/>
    <w:rsid w:val="00CD75E6"/>
    <w:rsid w:val="00E67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A5F615F"/>
  <w15:docId w15:val="{ACC1F17F-C39E-F74E-991D-3CC5DDB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Olbrich</dc:creator>
  <cp:keywords/>
  <dc:description/>
  <cp:lastModifiedBy>Caitlin Olbrich</cp:lastModifiedBy>
  <cp:revision>2</cp:revision>
  <dcterms:created xsi:type="dcterms:W3CDTF">2022-09-07T04:39:00Z</dcterms:created>
  <dcterms:modified xsi:type="dcterms:W3CDTF">2022-11-23T03:29:00Z</dcterms:modified>
</cp:coreProperties>
</file>