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4D48E" w14:textId="5BAFCA6F" w:rsidR="008E6D72" w:rsidRPr="00313621" w:rsidRDefault="008E6D72" w:rsidP="008E6D72">
      <w:pPr>
        <w:jc w:val="center"/>
        <w:rPr>
          <w:sz w:val="48"/>
          <w:szCs w:val="48"/>
        </w:rPr>
      </w:pPr>
    </w:p>
    <w:p w14:paraId="01F5E7C2" w14:textId="131BF8B5" w:rsidR="008E6D72" w:rsidRPr="00313621" w:rsidRDefault="008E6D72" w:rsidP="008E6D72">
      <w:pPr>
        <w:jc w:val="center"/>
        <w:rPr>
          <w:sz w:val="48"/>
          <w:szCs w:val="48"/>
        </w:rPr>
      </w:pPr>
      <w:r w:rsidRPr="00313621">
        <w:rPr>
          <w:noProof/>
          <w:sz w:val="48"/>
          <w:szCs w:val="48"/>
        </w:rPr>
        <w:drawing>
          <wp:inline distT="0" distB="0" distL="0" distR="0" wp14:anchorId="3320E5B0" wp14:editId="2E15AD94">
            <wp:extent cx="1762125" cy="86593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SES_logo_sp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106" cy="881647"/>
                    </a:xfrm>
                    <a:prstGeom prst="rect">
                      <a:avLst/>
                    </a:prstGeom>
                  </pic:spPr>
                </pic:pic>
              </a:graphicData>
            </a:graphic>
          </wp:inline>
        </w:drawing>
      </w:r>
    </w:p>
    <w:p w14:paraId="1B6FEFDC" w14:textId="77777777" w:rsidR="008E6D72" w:rsidRPr="00313621" w:rsidRDefault="008E6D72" w:rsidP="008E6D72">
      <w:pPr>
        <w:jc w:val="center"/>
        <w:rPr>
          <w:sz w:val="48"/>
          <w:szCs w:val="48"/>
        </w:rPr>
      </w:pPr>
    </w:p>
    <w:p w14:paraId="3CB05BA3" w14:textId="54B84412" w:rsidR="008E6D72" w:rsidRPr="00313621" w:rsidRDefault="008E6D72" w:rsidP="008E6D72">
      <w:pPr>
        <w:jc w:val="center"/>
        <w:rPr>
          <w:sz w:val="48"/>
          <w:szCs w:val="48"/>
        </w:rPr>
      </w:pPr>
    </w:p>
    <w:p w14:paraId="40F34E4C" w14:textId="77777777" w:rsidR="008E6D72" w:rsidRPr="00313621" w:rsidRDefault="008E6D72" w:rsidP="008E6D72">
      <w:pPr>
        <w:jc w:val="center"/>
        <w:rPr>
          <w:b/>
          <w:bCs/>
          <w:sz w:val="48"/>
          <w:szCs w:val="48"/>
        </w:rPr>
      </w:pPr>
      <w:r w:rsidRPr="00313621">
        <w:rPr>
          <w:b/>
          <w:bCs/>
          <w:sz w:val="48"/>
          <w:szCs w:val="48"/>
        </w:rPr>
        <w:t>SOUTH AUSTRALIAN</w:t>
      </w:r>
    </w:p>
    <w:p w14:paraId="3C1847CC" w14:textId="4531299D" w:rsidR="008E6D72" w:rsidRPr="00313621" w:rsidRDefault="008E6D72" w:rsidP="008E6D72">
      <w:pPr>
        <w:jc w:val="center"/>
        <w:rPr>
          <w:b/>
          <w:bCs/>
          <w:sz w:val="48"/>
          <w:szCs w:val="48"/>
        </w:rPr>
      </w:pPr>
      <w:r w:rsidRPr="00313621">
        <w:rPr>
          <w:b/>
          <w:bCs/>
          <w:sz w:val="48"/>
          <w:szCs w:val="48"/>
        </w:rPr>
        <w:t>STATE EMERGENCY SERVICE</w:t>
      </w:r>
    </w:p>
    <w:p w14:paraId="448FBC84" w14:textId="63109E98" w:rsidR="008E6D72" w:rsidRPr="00313621" w:rsidRDefault="008E6D72" w:rsidP="008E6D72">
      <w:pPr>
        <w:jc w:val="center"/>
        <w:rPr>
          <w:sz w:val="48"/>
          <w:szCs w:val="48"/>
        </w:rPr>
      </w:pPr>
    </w:p>
    <w:p w14:paraId="0FA1124D" w14:textId="77777777" w:rsidR="008E6D72" w:rsidRPr="00313621" w:rsidRDefault="008E6D72" w:rsidP="008E6D72">
      <w:pPr>
        <w:jc w:val="center"/>
        <w:rPr>
          <w:sz w:val="48"/>
          <w:szCs w:val="48"/>
        </w:rPr>
      </w:pPr>
    </w:p>
    <w:p w14:paraId="040E1C5F" w14:textId="77777777" w:rsidR="008E6D72" w:rsidRPr="00313621" w:rsidRDefault="008E6D72" w:rsidP="008E6D72">
      <w:pPr>
        <w:jc w:val="center"/>
        <w:rPr>
          <w:sz w:val="48"/>
          <w:szCs w:val="48"/>
        </w:rPr>
      </w:pPr>
    </w:p>
    <w:p w14:paraId="29EC3641" w14:textId="77777777" w:rsidR="008E6D72" w:rsidRPr="00313621" w:rsidRDefault="008E6D72" w:rsidP="008E6D72">
      <w:pPr>
        <w:jc w:val="center"/>
        <w:rPr>
          <w:sz w:val="48"/>
          <w:szCs w:val="48"/>
        </w:rPr>
      </w:pPr>
      <w:r w:rsidRPr="00313621">
        <w:rPr>
          <w:sz w:val="48"/>
          <w:szCs w:val="48"/>
        </w:rPr>
        <w:t>Heavy Vehicle National Law Review Consultation Regulation Impact Statement</w:t>
      </w:r>
    </w:p>
    <w:p w14:paraId="1DBBB5DC" w14:textId="77777777" w:rsidR="008E6D72" w:rsidRPr="00313621" w:rsidRDefault="008E6D72" w:rsidP="008E6D72">
      <w:pPr>
        <w:jc w:val="center"/>
        <w:rPr>
          <w:sz w:val="48"/>
          <w:szCs w:val="48"/>
        </w:rPr>
      </w:pPr>
    </w:p>
    <w:p w14:paraId="0DE616E9" w14:textId="2FBD134B" w:rsidR="008E6D72" w:rsidRPr="00313621" w:rsidRDefault="008E6D72" w:rsidP="008E6D72">
      <w:pPr>
        <w:jc w:val="center"/>
        <w:rPr>
          <w:sz w:val="48"/>
          <w:szCs w:val="48"/>
        </w:rPr>
      </w:pPr>
      <w:r w:rsidRPr="00313621">
        <w:rPr>
          <w:sz w:val="48"/>
          <w:szCs w:val="48"/>
        </w:rPr>
        <w:t>20 November 2020</w:t>
      </w:r>
    </w:p>
    <w:p w14:paraId="5F8616A6" w14:textId="361FB8F8" w:rsidR="008E6D72" w:rsidRPr="00313621" w:rsidRDefault="008E6D72" w:rsidP="008E6D72">
      <w:pPr>
        <w:jc w:val="center"/>
        <w:rPr>
          <w:sz w:val="48"/>
          <w:szCs w:val="48"/>
        </w:rPr>
      </w:pPr>
    </w:p>
    <w:p w14:paraId="7A07D3B0" w14:textId="77777777" w:rsidR="008E6D72" w:rsidRPr="00313621" w:rsidRDefault="008E6D72" w:rsidP="008E6D72">
      <w:pPr>
        <w:jc w:val="center"/>
        <w:rPr>
          <w:sz w:val="48"/>
          <w:szCs w:val="48"/>
        </w:rPr>
      </w:pPr>
    </w:p>
    <w:p w14:paraId="4E1E8B88" w14:textId="0EDB4B58" w:rsidR="008E6D72" w:rsidRPr="00313621" w:rsidRDefault="008E6D72">
      <w:r w:rsidRPr="00313621">
        <w:br w:type="page"/>
      </w:r>
    </w:p>
    <w:p w14:paraId="29282077" w14:textId="5563E9B7" w:rsidR="00313621" w:rsidRDefault="00313621" w:rsidP="008E6D72">
      <w:pPr>
        <w:spacing w:before="120" w:after="120"/>
        <w:rPr>
          <w:rFonts w:cstheme="minorHAnsi"/>
          <w:sz w:val="24"/>
          <w:szCs w:val="24"/>
        </w:rPr>
      </w:pPr>
      <w:r w:rsidRPr="00313621">
        <w:rPr>
          <w:rFonts w:cstheme="minorHAnsi"/>
          <w:sz w:val="24"/>
          <w:szCs w:val="24"/>
        </w:rPr>
        <w:lastRenderedPageBreak/>
        <w:t>The South Australian State Emergency Service (SES) is a volunteer-based organisation that responds to a wide range of emergencies and rescues across the state 24-hours a day, seven days a week, 365-days a year.</w:t>
      </w:r>
      <w:r>
        <w:rPr>
          <w:rFonts w:cstheme="minorHAnsi"/>
          <w:sz w:val="24"/>
          <w:szCs w:val="24"/>
        </w:rPr>
        <w:t xml:space="preserve">  The SES operates </w:t>
      </w:r>
      <w:proofErr w:type="gramStart"/>
      <w:r>
        <w:rPr>
          <w:rFonts w:cstheme="minorHAnsi"/>
          <w:sz w:val="24"/>
          <w:szCs w:val="24"/>
        </w:rPr>
        <w:t>a number of</w:t>
      </w:r>
      <w:proofErr w:type="gramEnd"/>
      <w:r>
        <w:rPr>
          <w:rFonts w:cstheme="minorHAnsi"/>
          <w:sz w:val="24"/>
          <w:szCs w:val="24"/>
        </w:rPr>
        <w:t xml:space="preserve"> heavy vehicles in responding to requests for assistance and emergency operations as a control agency and supporting agency for other services. Operations conducted by the SES are unpredictable due to the nature of emergency work and flexibility is a key requirement of the </w:t>
      </w:r>
      <w:r w:rsidR="006D4DCD">
        <w:rPr>
          <w:rFonts w:cstheme="minorHAnsi"/>
          <w:sz w:val="24"/>
          <w:szCs w:val="24"/>
        </w:rPr>
        <w:t>organization, being able to respond to tasks in a timely manner.</w:t>
      </w:r>
    </w:p>
    <w:p w14:paraId="1042C72A" w14:textId="434EA8BA" w:rsidR="00CA0805" w:rsidRPr="00313621" w:rsidRDefault="008E6D72" w:rsidP="008E6D72">
      <w:pPr>
        <w:spacing w:before="120" w:after="120"/>
        <w:rPr>
          <w:rFonts w:cstheme="minorHAnsi"/>
          <w:sz w:val="24"/>
          <w:szCs w:val="24"/>
        </w:rPr>
      </w:pPr>
      <w:r w:rsidRPr="00313621">
        <w:rPr>
          <w:rFonts w:cstheme="minorHAnsi"/>
          <w:sz w:val="24"/>
          <w:szCs w:val="24"/>
        </w:rPr>
        <w:t xml:space="preserve">The South Australian State Emergency Services (SES) provides the following comments for the </w:t>
      </w:r>
      <w:r w:rsidR="00B616E1" w:rsidRPr="00313621">
        <w:rPr>
          <w:rFonts w:cstheme="minorHAnsi"/>
          <w:sz w:val="24"/>
          <w:szCs w:val="24"/>
        </w:rPr>
        <w:t xml:space="preserve">Review of the </w:t>
      </w:r>
      <w:r w:rsidR="00B616E1" w:rsidRPr="00313621">
        <w:rPr>
          <w:rFonts w:cstheme="minorHAnsi"/>
          <w:i/>
          <w:iCs/>
          <w:sz w:val="24"/>
          <w:szCs w:val="24"/>
        </w:rPr>
        <w:t>Heavy Vehicle National Law</w:t>
      </w:r>
      <w:r w:rsidR="00B616E1" w:rsidRPr="00313621">
        <w:rPr>
          <w:rFonts w:cstheme="minorHAnsi"/>
          <w:sz w:val="24"/>
          <w:szCs w:val="24"/>
        </w:rPr>
        <w:t>.</w:t>
      </w:r>
    </w:p>
    <w:p w14:paraId="6891FAEC" w14:textId="77777777" w:rsidR="008E6D72" w:rsidRPr="00313621" w:rsidRDefault="00C5687E" w:rsidP="008E6D72">
      <w:pPr>
        <w:spacing w:before="120" w:after="120"/>
        <w:rPr>
          <w:rFonts w:cstheme="minorHAnsi"/>
          <w:sz w:val="24"/>
          <w:szCs w:val="24"/>
        </w:rPr>
      </w:pPr>
      <w:r w:rsidRPr="00313621">
        <w:rPr>
          <w:rFonts w:cstheme="minorHAnsi"/>
          <w:sz w:val="24"/>
          <w:szCs w:val="24"/>
        </w:rPr>
        <w:t xml:space="preserve">The HVNL is currently prescriptive in nature and the SES supports the move towards a more risk-based approach, where the appropriate level of guidance and supportive frameworks are provided. </w:t>
      </w:r>
    </w:p>
    <w:p w14:paraId="0AE8FB74" w14:textId="5708BD8C" w:rsidR="00C5687E" w:rsidRPr="00313621" w:rsidRDefault="00C5687E" w:rsidP="008E6D72">
      <w:pPr>
        <w:spacing w:before="120" w:after="120"/>
        <w:rPr>
          <w:rFonts w:cstheme="minorHAnsi"/>
          <w:sz w:val="24"/>
          <w:szCs w:val="24"/>
        </w:rPr>
      </w:pPr>
      <w:r w:rsidRPr="00313621">
        <w:rPr>
          <w:rFonts w:cstheme="minorHAnsi"/>
          <w:sz w:val="24"/>
          <w:szCs w:val="24"/>
        </w:rPr>
        <w:t xml:space="preserve">The HVNL is currently too restrictive for niche access requirements, such as unique requirements for activities undertaken by the emergency sector. While </w:t>
      </w:r>
      <w:proofErr w:type="gramStart"/>
      <w:r w:rsidRPr="00313621">
        <w:rPr>
          <w:rFonts w:cstheme="minorHAnsi"/>
          <w:sz w:val="24"/>
          <w:szCs w:val="24"/>
        </w:rPr>
        <w:t>the majority of</w:t>
      </w:r>
      <w:proofErr w:type="gramEnd"/>
      <w:r w:rsidRPr="00313621">
        <w:rPr>
          <w:rFonts w:cstheme="minorHAnsi"/>
          <w:sz w:val="24"/>
          <w:szCs w:val="24"/>
        </w:rPr>
        <w:t xml:space="preserve"> day to day activities fall within the scope of general access vehicles, there are times where common sense for access is hindered by the red tape of legislation.</w:t>
      </w:r>
    </w:p>
    <w:p w14:paraId="6B52F241" w14:textId="77777777" w:rsidR="008E6D72" w:rsidRPr="00313621" w:rsidRDefault="008E6D72" w:rsidP="008E6D72">
      <w:pPr>
        <w:spacing w:before="120" w:after="120"/>
        <w:rPr>
          <w:rFonts w:cstheme="minorHAnsi"/>
          <w:sz w:val="24"/>
          <w:szCs w:val="24"/>
        </w:rPr>
      </w:pPr>
    </w:p>
    <w:p w14:paraId="1E5BA51A" w14:textId="421C084D" w:rsidR="003A306B" w:rsidRPr="00313621" w:rsidRDefault="003A306B" w:rsidP="008E6D72">
      <w:pPr>
        <w:spacing w:before="120" w:after="120"/>
        <w:rPr>
          <w:rFonts w:cstheme="minorHAnsi"/>
          <w:b/>
          <w:bCs/>
          <w:i/>
          <w:iCs/>
          <w:sz w:val="24"/>
          <w:szCs w:val="24"/>
        </w:rPr>
      </w:pPr>
      <w:r w:rsidRPr="00313621">
        <w:rPr>
          <w:rFonts w:cstheme="minorHAnsi"/>
          <w:b/>
          <w:bCs/>
          <w:i/>
          <w:iCs/>
          <w:sz w:val="24"/>
          <w:szCs w:val="24"/>
        </w:rPr>
        <w:t>Duties</w:t>
      </w:r>
      <w:r w:rsidR="001733D9" w:rsidRPr="00313621">
        <w:rPr>
          <w:rFonts w:cstheme="minorHAnsi"/>
          <w:b/>
          <w:bCs/>
          <w:i/>
          <w:iCs/>
          <w:sz w:val="24"/>
          <w:szCs w:val="24"/>
        </w:rPr>
        <w:t xml:space="preserve"> &amp; Responsibilities</w:t>
      </w:r>
    </w:p>
    <w:p w14:paraId="3E5DE494" w14:textId="48345599" w:rsidR="003A306B" w:rsidRPr="00313621" w:rsidRDefault="003A306B" w:rsidP="008E6D72">
      <w:pPr>
        <w:pStyle w:val="ListParagraph"/>
        <w:numPr>
          <w:ilvl w:val="0"/>
          <w:numId w:val="31"/>
        </w:numPr>
        <w:spacing w:before="120" w:after="120"/>
        <w:rPr>
          <w:rFonts w:cstheme="minorHAnsi"/>
          <w:iCs/>
          <w:sz w:val="24"/>
          <w:szCs w:val="24"/>
        </w:rPr>
      </w:pPr>
      <w:r w:rsidRPr="00313621">
        <w:rPr>
          <w:rFonts w:cstheme="minorHAnsi"/>
          <w:iCs/>
          <w:sz w:val="24"/>
          <w:szCs w:val="24"/>
        </w:rPr>
        <w:t>Drivers are an important part of the service’s ability to provide a response capability to the community.</w:t>
      </w:r>
      <w:r w:rsidR="00AC1062" w:rsidRPr="00313621">
        <w:rPr>
          <w:rFonts w:cstheme="minorHAnsi"/>
          <w:iCs/>
          <w:sz w:val="24"/>
          <w:szCs w:val="24"/>
        </w:rPr>
        <w:t xml:space="preserve"> The SES is supportive in ensuring that the driver responsibilities under the law are clear.</w:t>
      </w:r>
    </w:p>
    <w:p w14:paraId="2E9DDBCC" w14:textId="506CBCF1" w:rsidR="003A306B" w:rsidRPr="00313621" w:rsidRDefault="003A306B" w:rsidP="008E6D72">
      <w:pPr>
        <w:pStyle w:val="ListParagraph"/>
        <w:numPr>
          <w:ilvl w:val="0"/>
          <w:numId w:val="31"/>
        </w:numPr>
        <w:spacing w:before="120" w:after="120"/>
        <w:rPr>
          <w:rFonts w:cstheme="minorHAnsi"/>
          <w:iCs/>
          <w:sz w:val="24"/>
          <w:szCs w:val="24"/>
        </w:rPr>
      </w:pPr>
      <w:r w:rsidRPr="00313621">
        <w:rPr>
          <w:rFonts w:cstheme="minorHAnsi"/>
          <w:iCs/>
          <w:sz w:val="24"/>
          <w:szCs w:val="24"/>
        </w:rPr>
        <w:t xml:space="preserve">Ensuring that the HVNL outlines the responsibilities of all parties is important, however replicating other legislation (option 4.2) within the HVNL is not supported. This is due to potential conflicts if one or the other is updated or the separate driver safety duty is not adopted in full. </w:t>
      </w:r>
    </w:p>
    <w:p w14:paraId="06FCE19B" w14:textId="2E8DAB89" w:rsidR="001733D9" w:rsidRPr="00313621" w:rsidRDefault="001733D9" w:rsidP="008E6D72">
      <w:pPr>
        <w:pStyle w:val="ListParagraph"/>
        <w:numPr>
          <w:ilvl w:val="0"/>
          <w:numId w:val="31"/>
        </w:numPr>
        <w:spacing w:before="120" w:after="120"/>
        <w:rPr>
          <w:rFonts w:cstheme="minorHAnsi"/>
          <w:iCs/>
          <w:sz w:val="24"/>
          <w:szCs w:val="24"/>
        </w:rPr>
      </w:pPr>
      <w:r w:rsidRPr="00313621">
        <w:rPr>
          <w:rFonts w:cstheme="minorHAnsi"/>
          <w:iCs/>
          <w:sz w:val="24"/>
          <w:szCs w:val="24"/>
        </w:rPr>
        <w:t xml:space="preserve">Expanding the </w:t>
      </w:r>
      <w:r w:rsidR="004259C0">
        <w:rPr>
          <w:rFonts w:cstheme="minorHAnsi"/>
          <w:iCs/>
          <w:sz w:val="24"/>
          <w:szCs w:val="24"/>
        </w:rPr>
        <w:t>Chain of Responsibility (</w:t>
      </w:r>
      <w:proofErr w:type="spellStart"/>
      <w:r w:rsidRPr="00313621">
        <w:rPr>
          <w:rFonts w:cstheme="minorHAnsi"/>
          <w:iCs/>
          <w:sz w:val="24"/>
          <w:szCs w:val="24"/>
        </w:rPr>
        <w:t>CoR</w:t>
      </w:r>
      <w:proofErr w:type="spellEnd"/>
      <w:r w:rsidR="004259C0">
        <w:rPr>
          <w:rFonts w:cstheme="minorHAnsi"/>
          <w:iCs/>
          <w:sz w:val="24"/>
          <w:szCs w:val="24"/>
        </w:rPr>
        <w:t>)</w:t>
      </w:r>
      <w:r w:rsidRPr="00313621">
        <w:rPr>
          <w:rFonts w:cstheme="minorHAnsi"/>
          <w:iCs/>
          <w:sz w:val="24"/>
          <w:szCs w:val="24"/>
        </w:rPr>
        <w:t xml:space="preserve"> scope to include all potential parties who influence transport safety is important and preferable to defining specific lists, as the risk is that potential parties are not included.</w:t>
      </w:r>
    </w:p>
    <w:p w14:paraId="2BF58F8C" w14:textId="73926447" w:rsidR="003A306B" w:rsidRPr="00313621" w:rsidRDefault="003A306B" w:rsidP="008E6D72">
      <w:pPr>
        <w:pStyle w:val="ListParagraph"/>
        <w:numPr>
          <w:ilvl w:val="0"/>
          <w:numId w:val="31"/>
        </w:numPr>
        <w:spacing w:before="120" w:after="120"/>
        <w:rPr>
          <w:rFonts w:cstheme="minorHAnsi"/>
          <w:iCs/>
          <w:sz w:val="24"/>
          <w:szCs w:val="24"/>
        </w:rPr>
      </w:pPr>
      <w:r w:rsidRPr="00313621">
        <w:rPr>
          <w:rFonts w:cstheme="minorHAnsi"/>
          <w:iCs/>
          <w:sz w:val="24"/>
          <w:szCs w:val="24"/>
        </w:rPr>
        <w:t xml:space="preserve">Drivers of heavy vehicles already are required to meet </w:t>
      </w:r>
      <w:proofErr w:type="gramStart"/>
      <w:r w:rsidRPr="00313621">
        <w:rPr>
          <w:rFonts w:cstheme="minorHAnsi"/>
          <w:iCs/>
          <w:sz w:val="24"/>
          <w:szCs w:val="24"/>
        </w:rPr>
        <w:t>a number of</w:t>
      </w:r>
      <w:proofErr w:type="gramEnd"/>
      <w:r w:rsidRPr="00313621">
        <w:rPr>
          <w:rFonts w:cstheme="minorHAnsi"/>
          <w:iCs/>
          <w:sz w:val="24"/>
          <w:szCs w:val="24"/>
        </w:rPr>
        <w:t xml:space="preserve"> legislated </w:t>
      </w:r>
      <w:r w:rsidR="00AC1062" w:rsidRPr="00313621">
        <w:rPr>
          <w:rFonts w:cstheme="minorHAnsi"/>
          <w:iCs/>
          <w:sz w:val="24"/>
          <w:szCs w:val="24"/>
        </w:rPr>
        <w:t>requirements</w:t>
      </w:r>
      <w:r w:rsidRPr="00313621">
        <w:rPr>
          <w:rFonts w:cstheme="minorHAnsi"/>
          <w:iCs/>
          <w:sz w:val="24"/>
          <w:szCs w:val="24"/>
        </w:rPr>
        <w:t xml:space="preserve"> including understanding the Australian Road Rules, Road Traffic Act, their licensing requirements and associated medical </w:t>
      </w:r>
      <w:r w:rsidR="00AC1062" w:rsidRPr="00313621">
        <w:rPr>
          <w:rFonts w:cstheme="minorHAnsi"/>
          <w:iCs/>
          <w:sz w:val="24"/>
          <w:szCs w:val="24"/>
        </w:rPr>
        <w:t xml:space="preserve">requirements. </w:t>
      </w:r>
    </w:p>
    <w:p w14:paraId="521DF0CD" w14:textId="43542F43" w:rsidR="001733D9" w:rsidRPr="00313621" w:rsidRDefault="001733D9" w:rsidP="008E6D72">
      <w:pPr>
        <w:pStyle w:val="ListParagraph"/>
        <w:numPr>
          <w:ilvl w:val="0"/>
          <w:numId w:val="31"/>
        </w:numPr>
        <w:spacing w:before="120" w:after="120"/>
        <w:rPr>
          <w:rFonts w:cstheme="minorHAnsi"/>
          <w:iCs/>
          <w:sz w:val="24"/>
          <w:szCs w:val="24"/>
        </w:rPr>
      </w:pPr>
      <w:r w:rsidRPr="00313621">
        <w:rPr>
          <w:rFonts w:cstheme="minorHAnsi"/>
          <w:iCs/>
          <w:sz w:val="24"/>
          <w:szCs w:val="24"/>
        </w:rPr>
        <w:t>Clarifying driver competency and fitness to work is supported in that specific duties related to these duties are identified and could cover options 4.2 &amp; 4.3 without replicating WHS laws</w:t>
      </w:r>
    </w:p>
    <w:p w14:paraId="0FA5FD07" w14:textId="77777777" w:rsidR="008E6D72" w:rsidRPr="00313621" w:rsidRDefault="008E6D72" w:rsidP="008E6D72">
      <w:pPr>
        <w:spacing w:before="120" w:after="120"/>
        <w:rPr>
          <w:rFonts w:cstheme="minorHAnsi"/>
          <w:iCs/>
          <w:sz w:val="24"/>
          <w:szCs w:val="24"/>
        </w:rPr>
      </w:pPr>
    </w:p>
    <w:p w14:paraId="2D8E8F1A" w14:textId="77777777" w:rsidR="006D4DCD" w:rsidRDefault="006D4DCD">
      <w:pPr>
        <w:rPr>
          <w:rFonts w:cstheme="minorHAnsi"/>
          <w:b/>
          <w:bCs/>
          <w:i/>
          <w:sz w:val="24"/>
          <w:szCs w:val="24"/>
        </w:rPr>
      </w:pPr>
      <w:r>
        <w:rPr>
          <w:rFonts w:cstheme="minorHAnsi"/>
          <w:b/>
          <w:bCs/>
          <w:i/>
          <w:sz w:val="24"/>
          <w:szCs w:val="24"/>
        </w:rPr>
        <w:br w:type="page"/>
      </w:r>
    </w:p>
    <w:p w14:paraId="63D73B7A" w14:textId="1FA74E90" w:rsidR="006D4DCD" w:rsidRPr="006D4DCD" w:rsidRDefault="006D4DCD" w:rsidP="006D4DCD">
      <w:pPr>
        <w:spacing w:before="120" w:after="120"/>
        <w:rPr>
          <w:rFonts w:cstheme="minorHAnsi"/>
          <w:b/>
          <w:bCs/>
          <w:i/>
          <w:iCs/>
          <w:sz w:val="24"/>
          <w:szCs w:val="24"/>
        </w:rPr>
      </w:pPr>
      <w:r>
        <w:rPr>
          <w:rFonts w:cstheme="minorHAnsi"/>
          <w:b/>
          <w:bCs/>
          <w:i/>
          <w:iCs/>
          <w:sz w:val="24"/>
          <w:szCs w:val="24"/>
        </w:rPr>
        <w:lastRenderedPageBreak/>
        <w:t>Regulatory Tools</w:t>
      </w:r>
    </w:p>
    <w:p w14:paraId="6C1DE057" w14:textId="48BF560E" w:rsidR="001733D9" w:rsidRPr="00313621" w:rsidRDefault="001733D9" w:rsidP="008E6D72">
      <w:pPr>
        <w:pStyle w:val="ListParagraph"/>
        <w:numPr>
          <w:ilvl w:val="0"/>
          <w:numId w:val="32"/>
        </w:numPr>
        <w:spacing w:before="120" w:after="120"/>
        <w:rPr>
          <w:rFonts w:cstheme="minorHAnsi"/>
          <w:iCs/>
          <w:sz w:val="24"/>
          <w:szCs w:val="24"/>
        </w:rPr>
      </w:pPr>
      <w:r w:rsidRPr="00313621">
        <w:rPr>
          <w:rFonts w:cstheme="minorHAnsi"/>
          <w:iCs/>
          <w:sz w:val="24"/>
          <w:szCs w:val="24"/>
        </w:rPr>
        <w:t>The SES is supportive of the development of a code of practice for the NHVL. This would provide clarity and guidance for heavy vehicle operations. Industry is already familiar with code of practices as established under WHS laws</w:t>
      </w:r>
    </w:p>
    <w:p w14:paraId="69B3DE35" w14:textId="77777777" w:rsidR="001733D9" w:rsidRPr="00313621" w:rsidRDefault="001733D9" w:rsidP="008E6D72">
      <w:pPr>
        <w:pStyle w:val="ListParagraph"/>
        <w:numPr>
          <w:ilvl w:val="0"/>
          <w:numId w:val="32"/>
        </w:numPr>
        <w:spacing w:before="120" w:after="120"/>
        <w:rPr>
          <w:rFonts w:cstheme="minorHAnsi"/>
          <w:iCs/>
          <w:sz w:val="24"/>
          <w:szCs w:val="24"/>
        </w:rPr>
      </w:pPr>
      <w:r w:rsidRPr="00313621">
        <w:rPr>
          <w:rFonts w:cstheme="minorHAnsi"/>
          <w:iCs/>
          <w:sz w:val="24"/>
          <w:szCs w:val="24"/>
        </w:rPr>
        <w:t>Option 5.2 would not be required if a Code of Practice is developed</w:t>
      </w:r>
    </w:p>
    <w:p w14:paraId="630CFFE4" w14:textId="055C7769" w:rsidR="001733D9" w:rsidRPr="00313621" w:rsidRDefault="001733D9" w:rsidP="008E6D72">
      <w:pPr>
        <w:pStyle w:val="ListParagraph"/>
        <w:numPr>
          <w:ilvl w:val="0"/>
          <w:numId w:val="32"/>
        </w:numPr>
        <w:spacing w:before="120" w:after="120"/>
        <w:rPr>
          <w:rFonts w:cstheme="minorHAnsi"/>
          <w:iCs/>
          <w:sz w:val="24"/>
          <w:szCs w:val="24"/>
        </w:rPr>
      </w:pPr>
      <w:r w:rsidRPr="00313621">
        <w:rPr>
          <w:rFonts w:cstheme="minorHAnsi"/>
          <w:iCs/>
          <w:sz w:val="24"/>
          <w:szCs w:val="24"/>
        </w:rPr>
        <w:t xml:space="preserve">The option of </w:t>
      </w:r>
      <w:r w:rsidR="004259C0">
        <w:rPr>
          <w:rFonts w:cstheme="minorHAnsi"/>
          <w:iCs/>
          <w:sz w:val="24"/>
          <w:szCs w:val="24"/>
        </w:rPr>
        <w:t xml:space="preserve">establishing a </w:t>
      </w:r>
      <w:r w:rsidRPr="00313621">
        <w:rPr>
          <w:rFonts w:cstheme="minorHAnsi"/>
          <w:iCs/>
          <w:sz w:val="24"/>
          <w:szCs w:val="24"/>
        </w:rPr>
        <w:t xml:space="preserve">remote zone is supported in principle </w:t>
      </w:r>
      <w:r w:rsidR="004259C0">
        <w:rPr>
          <w:rFonts w:cstheme="minorHAnsi"/>
          <w:iCs/>
          <w:sz w:val="24"/>
          <w:szCs w:val="24"/>
        </w:rPr>
        <w:t>however</w:t>
      </w:r>
      <w:r w:rsidR="004259C0" w:rsidRPr="00313621">
        <w:rPr>
          <w:rFonts w:cstheme="minorHAnsi"/>
          <w:iCs/>
          <w:sz w:val="24"/>
          <w:szCs w:val="24"/>
        </w:rPr>
        <w:t xml:space="preserve"> </w:t>
      </w:r>
      <w:r w:rsidRPr="00313621">
        <w:rPr>
          <w:rFonts w:cstheme="minorHAnsi"/>
          <w:iCs/>
          <w:sz w:val="24"/>
          <w:szCs w:val="24"/>
        </w:rPr>
        <w:t>more information would be required. As the SES operates state-wide the application of a remote zone may provide efficiencies.</w:t>
      </w:r>
    </w:p>
    <w:p w14:paraId="47E80AAF" w14:textId="3FAB787D" w:rsidR="001733D9" w:rsidRPr="00313621" w:rsidRDefault="001733D9" w:rsidP="008E6D72">
      <w:pPr>
        <w:pStyle w:val="ListParagraph"/>
        <w:numPr>
          <w:ilvl w:val="0"/>
          <w:numId w:val="32"/>
        </w:numPr>
        <w:spacing w:before="120" w:after="120"/>
        <w:rPr>
          <w:rFonts w:cstheme="minorHAnsi"/>
          <w:iCs/>
          <w:sz w:val="24"/>
          <w:szCs w:val="24"/>
        </w:rPr>
      </w:pPr>
      <w:r w:rsidRPr="00313621">
        <w:rPr>
          <w:rFonts w:cstheme="minorHAnsi"/>
          <w:iCs/>
          <w:sz w:val="24"/>
          <w:szCs w:val="24"/>
        </w:rPr>
        <w:t>Data sharing should be focused on ensuring safety for all road users and not solely for enforcement activities. Caution is also required to mandate a burden on agencies to supply / share data, where it may create additional cost pressures.</w:t>
      </w:r>
    </w:p>
    <w:p w14:paraId="10CC58E1" w14:textId="77777777" w:rsidR="008E6D72" w:rsidRPr="00313621" w:rsidRDefault="008E6D72" w:rsidP="008E6D72">
      <w:pPr>
        <w:spacing w:before="120" w:after="120"/>
        <w:rPr>
          <w:rFonts w:cstheme="minorHAnsi"/>
          <w:iCs/>
          <w:sz w:val="24"/>
          <w:szCs w:val="24"/>
        </w:rPr>
      </w:pPr>
    </w:p>
    <w:p w14:paraId="2FE886EE" w14:textId="3CD99CBB" w:rsidR="00AF3821" w:rsidRPr="00313621" w:rsidRDefault="00AF3821" w:rsidP="008E6D72">
      <w:pPr>
        <w:spacing w:before="120" w:after="120"/>
        <w:rPr>
          <w:rFonts w:cstheme="minorHAnsi"/>
          <w:b/>
          <w:bCs/>
          <w:i/>
          <w:iCs/>
          <w:sz w:val="24"/>
          <w:szCs w:val="24"/>
        </w:rPr>
      </w:pPr>
      <w:r w:rsidRPr="00313621">
        <w:rPr>
          <w:rFonts w:cstheme="minorHAnsi"/>
          <w:b/>
          <w:bCs/>
          <w:i/>
          <w:iCs/>
          <w:sz w:val="24"/>
          <w:szCs w:val="24"/>
        </w:rPr>
        <w:t>Technology and data options</w:t>
      </w:r>
    </w:p>
    <w:p w14:paraId="2D4BC13B" w14:textId="475D9890" w:rsidR="00AF3821" w:rsidRPr="00313621" w:rsidRDefault="004259C0" w:rsidP="008E6D72">
      <w:pPr>
        <w:pStyle w:val="ListParagraph"/>
        <w:numPr>
          <w:ilvl w:val="0"/>
          <w:numId w:val="29"/>
        </w:numPr>
        <w:spacing w:before="120" w:after="120"/>
        <w:rPr>
          <w:rFonts w:cstheme="minorHAnsi"/>
          <w:sz w:val="24"/>
          <w:szCs w:val="24"/>
        </w:rPr>
      </w:pPr>
      <w:r>
        <w:rPr>
          <w:rFonts w:cstheme="minorHAnsi"/>
          <w:sz w:val="24"/>
          <w:szCs w:val="24"/>
        </w:rPr>
        <w:t>Any future regulatory environment s</w:t>
      </w:r>
      <w:r w:rsidR="00130099" w:rsidRPr="00313621">
        <w:rPr>
          <w:rFonts w:cstheme="minorHAnsi"/>
          <w:sz w:val="24"/>
          <w:szCs w:val="24"/>
        </w:rPr>
        <w:t>hould provide opportunities for more adaptive take up technology</w:t>
      </w:r>
      <w:r w:rsidR="00C5687E" w:rsidRPr="00313621">
        <w:rPr>
          <w:rFonts w:cstheme="minorHAnsi"/>
          <w:sz w:val="24"/>
          <w:szCs w:val="24"/>
        </w:rPr>
        <w:t xml:space="preserve"> in its various forms.</w:t>
      </w:r>
    </w:p>
    <w:p w14:paraId="680886CF" w14:textId="1CAE3711" w:rsidR="003F0027" w:rsidRPr="00313621" w:rsidRDefault="003F0027" w:rsidP="008E6D72">
      <w:pPr>
        <w:pStyle w:val="ListParagraph"/>
        <w:numPr>
          <w:ilvl w:val="0"/>
          <w:numId w:val="29"/>
        </w:numPr>
        <w:spacing w:before="120" w:after="120"/>
        <w:rPr>
          <w:rFonts w:cstheme="minorHAnsi"/>
          <w:sz w:val="24"/>
          <w:szCs w:val="24"/>
        </w:rPr>
      </w:pPr>
      <w:r w:rsidRPr="00313621">
        <w:rPr>
          <w:rFonts w:cstheme="minorHAnsi"/>
          <w:sz w:val="24"/>
          <w:szCs w:val="24"/>
        </w:rPr>
        <w:t xml:space="preserve">As SES, and other emergency services, look at </w:t>
      </w:r>
      <w:r w:rsidR="00C5687E" w:rsidRPr="00313621">
        <w:rPr>
          <w:rFonts w:cstheme="minorHAnsi"/>
          <w:sz w:val="24"/>
          <w:szCs w:val="24"/>
        </w:rPr>
        <w:t>implementing</w:t>
      </w:r>
      <w:r w:rsidRPr="00313621">
        <w:rPr>
          <w:rFonts w:cstheme="minorHAnsi"/>
          <w:sz w:val="24"/>
          <w:szCs w:val="24"/>
        </w:rPr>
        <w:t xml:space="preserve"> automatic vehicle location (AVL)</w:t>
      </w:r>
      <w:r w:rsidR="004259C0">
        <w:rPr>
          <w:rFonts w:cstheme="minorHAnsi"/>
          <w:sz w:val="24"/>
          <w:szCs w:val="24"/>
        </w:rPr>
        <w:t xml:space="preserve"> technologies, there may be opportunities to utilise such systems for enhanced assurance</w:t>
      </w:r>
      <w:r w:rsidR="00C5687E" w:rsidRPr="00313621">
        <w:rPr>
          <w:rFonts w:cstheme="minorHAnsi"/>
          <w:sz w:val="24"/>
          <w:szCs w:val="24"/>
        </w:rPr>
        <w:t xml:space="preserve">. </w:t>
      </w:r>
      <w:r w:rsidR="004259C0">
        <w:rPr>
          <w:rFonts w:cstheme="minorHAnsi"/>
          <w:sz w:val="24"/>
          <w:szCs w:val="24"/>
        </w:rPr>
        <w:t>D</w:t>
      </w:r>
      <w:r w:rsidR="00C5687E" w:rsidRPr="00313621">
        <w:rPr>
          <w:rFonts w:cstheme="minorHAnsi"/>
          <w:sz w:val="24"/>
          <w:szCs w:val="24"/>
        </w:rPr>
        <w:t xml:space="preserve">epending on the frameworks around data sharing and personal information, </w:t>
      </w:r>
      <w:r w:rsidR="004259C0">
        <w:rPr>
          <w:rFonts w:cstheme="minorHAnsi"/>
          <w:sz w:val="24"/>
          <w:szCs w:val="24"/>
        </w:rPr>
        <w:t xml:space="preserve">AVL systems </w:t>
      </w:r>
      <w:r w:rsidR="00C5687E" w:rsidRPr="00313621">
        <w:rPr>
          <w:rFonts w:cstheme="minorHAnsi"/>
          <w:sz w:val="24"/>
          <w:szCs w:val="24"/>
        </w:rPr>
        <w:t xml:space="preserve">could be used to provide a </w:t>
      </w:r>
      <w:r w:rsidR="004259C0">
        <w:rPr>
          <w:rFonts w:cstheme="minorHAnsi"/>
          <w:sz w:val="24"/>
          <w:szCs w:val="24"/>
        </w:rPr>
        <w:t xml:space="preserve">heightened </w:t>
      </w:r>
      <w:r w:rsidR="00C5687E" w:rsidRPr="00313621">
        <w:rPr>
          <w:rFonts w:cstheme="minorHAnsi"/>
          <w:sz w:val="24"/>
          <w:szCs w:val="24"/>
        </w:rPr>
        <w:t>level of assurance around access, especially during emergencies.</w:t>
      </w:r>
    </w:p>
    <w:p w14:paraId="74FB7465" w14:textId="7E817990" w:rsidR="001551DF" w:rsidRPr="00313621" w:rsidRDefault="001551DF" w:rsidP="008E6D72">
      <w:pPr>
        <w:pStyle w:val="ListParagraph"/>
        <w:numPr>
          <w:ilvl w:val="0"/>
          <w:numId w:val="29"/>
        </w:numPr>
        <w:spacing w:before="120" w:after="120"/>
        <w:rPr>
          <w:rFonts w:cstheme="minorHAnsi"/>
          <w:sz w:val="24"/>
          <w:szCs w:val="24"/>
        </w:rPr>
      </w:pPr>
      <w:r w:rsidRPr="00313621">
        <w:rPr>
          <w:rFonts w:cstheme="minorHAnsi"/>
          <w:sz w:val="24"/>
          <w:szCs w:val="24"/>
        </w:rPr>
        <w:t xml:space="preserve">Technology and data can deliver safety and efficiency benefits, </w:t>
      </w:r>
      <w:r w:rsidR="00765D2A" w:rsidRPr="00313621">
        <w:rPr>
          <w:rFonts w:cstheme="minorHAnsi"/>
          <w:sz w:val="24"/>
          <w:szCs w:val="24"/>
        </w:rPr>
        <w:t>however,</w:t>
      </w:r>
      <w:r w:rsidRPr="00313621">
        <w:rPr>
          <w:rFonts w:cstheme="minorHAnsi"/>
          <w:sz w:val="24"/>
          <w:szCs w:val="24"/>
        </w:rPr>
        <w:t xml:space="preserve"> there needs to be flexibility. Technology advancements often outpace legislative reform and the revised HVNL will need to be agile enough to respond to the advancements or flexible to enable it to be responsive to changes.</w:t>
      </w:r>
    </w:p>
    <w:p w14:paraId="08AEFF3A" w14:textId="3C820BF8" w:rsidR="008E6D72" w:rsidRPr="00313621" w:rsidRDefault="008E6D72" w:rsidP="008E6D72">
      <w:pPr>
        <w:spacing w:before="120" w:after="120"/>
        <w:rPr>
          <w:rFonts w:cstheme="minorHAnsi"/>
          <w:sz w:val="24"/>
          <w:szCs w:val="24"/>
        </w:rPr>
      </w:pPr>
    </w:p>
    <w:p w14:paraId="2C6A70EF" w14:textId="34A07667" w:rsidR="008E6D72" w:rsidRPr="00313621" w:rsidRDefault="008E6D72" w:rsidP="008E6D72">
      <w:pPr>
        <w:spacing w:before="120" w:after="120"/>
        <w:rPr>
          <w:rFonts w:cstheme="minorHAnsi"/>
          <w:b/>
          <w:bCs/>
          <w:sz w:val="24"/>
          <w:szCs w:val="24"/>
        </w:rPr>
      </w:pPr>
      <w:r w:rsidRPr="00313621">
        <w:rPr>
          <w:rFonts w:cstheme="minorHAnsi"/>
          <w:b/>
          <w:bCs/>
          <w:sz w:val="24"/>
          <w:szCs w:val="24"/>
        </w:rPr>
        <w:t>Assurance</w:t>
      </w:r>
    </w:p>
    <w:p w14:paraId="3C012D18" w14:textId="628347D6" w:rsidR="008E6D72" w:rsidRPr="00313621" w:rsidRDefault="008E6D72" w:rsidP="008E6D72">
      <w:pPr>
        <w:pStyle w:val="ListParagraph"/>
        <w:numPr>
          <w:ilvl w:val="0"/>
          <w:numId w:val="33"/>
        </w:numPr>
        <w:spacing w:before="120" w:after="120"/>
        <w:rPr>
          <w:rFonts w:cstheme="minorHAnsi"/>
          <w:sz w:val="24"/>
          <w:szCs w:val="24"/>
        </w:rPr>
      </w:pPr>
      <w:r w:rsidRPr="00313621">
        <w:rPr>
          <w:rFonts w:cstheme="minorHAnsi"/>
          <w:sz w:val="24"/>
          <w:szCs w:val="24"/>
        </w:rPr>
        <w:t xml:space="preserve">The SES is supportive of option 7.1a with voluntary enrolment with the NHVR. As a volunteer </w:t>
      </w:r>
      <w:proofErr w:type="spellStart"/>
      <w:r w:rsidRPr="00313621">
        <w:rPr>
          <w:rFonts w:cstheme="minorHAnsi"/>
          <w:sz w:val="24"/>
          <w:szCs w:val="24"/>
        </w:rPr>
        <w:t>organi</w:t>
      </w:r>
      <w:r w:rsidR="004259C0">
        <w:rPr>
          <w:rFonts w:cstheme="minorHAnsi"/>
          <w:sz w:val="24"/>
          <w:szCs w:val="24"/>
        </w:rPr>
        <w:t>s</w:t>
      </w:r>
      <w:r w:rsidRPr="00313621">
        <w:rPr>
          <w:rFonts w:cstheme="minorHAnsi"/>
          <w:sz w:val="24"/>
          <w:szCs w:val="24"/>
        </w:rPr>
        <w:t>ati</w:t>
      </w:r>
      <w:bookmarkStart w:id="0" w:name="_GoBack"/>
      <w:bookmarkEnd w:id="0"/>
      <w:r w:rsidRPr="00313621">
        <w:rPr>
          <w:rFonts w:cstheme="minorHAnsi"/>
          <w:sz w:val="24"/>
          <w:szCs w:val="24"/>
        </w:rPr>
        <w:t>on</w:t>
      </w:r>
      <w:proofErr w:type="spellEnd"/>
      <w:r w:rsidRPr="00313621">
        <w:rPr>
          <w:rFonts w:cstheme="minorHAnsi"/>
          <w:sz w:val="24"/>
          <w:szCs w:val="24"/>
        </w:rPr>
        <w:t xml:space="preserve"> operating in mostly emergency operations, the risk-based approach is preferred. </w:t>
      </w:r>
    </w:p>
    <w:p w14:paraId="355E2AF4" w14:textId="20BD345B" w:rsidR="008E6D72" w:rsidRPr="00313621" w:rsidRDefault="008E6D72" w:rsidP="008E6D72">
      <w:pPr>
        <w:pStyle w:val="ListParagraph"/>
        <w:numPr>
          <w:ilvl w:val="0"/>
          <w:numId w:val="33"/>
        </w:numPr>
        <w:spacing w:before="120" w:after="120"/>
        <w:rPr>
          <w:rFonts w:cstheme="minorHAnsi"/>
          <w:sz w:val="24"/>
          <w:szCs w:val="24"/>
        </w:rPr>
      </w:pPr>
      <w:r w:rsidRPr="00313621">
        <w:rPr>
          <w:rFonts w:cstheme="minorHAnsi"/>
          <w:sz w:val="24"/>
          <w:szCs w:val="24"/>
        </w:rPr>
        <w:t>The SES is supportive of having an assurance process that is flexible for different operators based on a risk approach and the use of regulator approved safety management systems</w:t>
      </w:r>
    </w:p>
    <w:p w14:paraId="2B4F9C68" w14:textId="77777777" w:rsidR="008E6D72" w:rsidRPr="00313621" w:rsidRDefault="008E6D72" w:rsidP="008E6D72">
      <w:pPr>
        <w:spacing w:before="120" w:after="120"/>
        <w:rPr>
          <w:rFonts w:cstheme="minorHAnsi"/>
          <w:sz w:val="24"/>
          <w:szCs w:val="24"/>
        </w:rPr>
      </w:pPr>
    </w:p>
    <w:p w14:paraId="3C2E0576" w14:textId="3EF020B3" w:rsidR="00AF3821" w:rsidRPr="00313621" w:rsidRDefault="00AF3821" w:rsidP="008E6D72">
      <w:pPr>
        <w:spacing w:before="120" w:after="120"/>
        <w:rPr>
          <w:rFonts w:cstheme="minorHAnsi"/>
          <w:b/>
          <w:bCs/>
          <w:i/>
          <w:iCs/>
          <w:sz w:val="24"/>
          <w:szCs w:val="24"/>
        </w:rPr>
      </w:pPr>
      <w:r w:rsidRPr="00313621">
        <w:rPr>
          <w:rFonts w:cstheme="minorHAnsi"/>
          <w:b/>
          <w:bCs/>
          <w:i/>
          <w:iCs/>
          <w:sz w:val="24"/>
          <w:szCs w:val="24"/>
        </w:rPr>
        <w:t>Fatigue</w:t>
      </w:r>
    </w:p>
    <w:p w14:paraId="1A682112" w14:textId="6167D394" w:rsidR="00AF3821" w:rsidRPr="00313621" w:rsidRDefault="004259C0" w:rsidP="008E6D72">
      <w:pPr>
        <w:pStyle w:val="ListParagraph"/>
        <w:numPr>
          <w:ilvl w:val="0"/>
          <w:numId w:val="24"/>
        </w:numPr>
        <w:spacing w:before="120" w:after="120"/>
        <w:rPr>
          <w:rFonts w:cstheme="minorHAnsi"/>
          <w:sz w:val="24"/>
          <w:szCs w:val="24"/>
        </w:rPr>
      </w:pPr>
      <w:r>
        <w:rPr>
          <w:rFonts w:cstheme="minorHAnsi"/>
          <w:sz w:val="24"/>
          <w:szCs w:val="24"/>
        </w:rPr>
        <w:t>SES believes future reforms n</w:t>
      </w:r>
      <w:r w:rsidR="00AF3821" w:rsidRPr="00313621">
        <w:rPr>
          <w:rFonts w:cstheme="minorHAnsi"/>
          <w:sz w:val="24"/>
          <w:szCs w:val="24"/>
        </w:rPr>
        <w:t>eeds to allow greater flexibility for sectors where driving a heavy vehicle is not undertaken day-to-day such as volunteer emergency services</w:t>
      </w:r>
    </w:p>
    <w:p w14:paraId="1CD96926" w14:textId="04CA5F69" w:rsidR="00AF3821" w:rsidRPr="00313621" w:rsidRDefault="00AD40DF" w:rsidP="008E6D72">
      <w:pPr>
        <w:pStyle w:val="ListParagraph"/>
        <w:numPr>
          <w:ilvl w:val="0"/>
          <w:numId w:val="24"/>
        </w:numPr>
        <w:spacing w:before="120" w:after="120"/>
        <w:rPr>
          <w:rFonts w:cstheme="minorHAnsi"/>
          <w:sz w:val="24"/>
          <w:szCs w:val="24"/>
        </w:rPr>
      </w:pPr>
      <w:r w:rsidRPr="00313621">
        <w:rPr>
          <w:rFonts w:cstheme="minorHAnsi"/>
          <w:sz w:val="24"/>
          <w:szCs w:val="24"/>
        </w:rPr>
        <w:t xml:space="preserve">Flexibility in relation to work diaries due to the unpredictability around </w:t>
      </w:r>
      <w:r w:rsidR="004259C0">
        <w:rPr>
          <w:rFonts w:cstheme="minorHAnsi"/>
          <w:sz w:val="24"/>
          <w:szCs w:val="24"/>
        </w:rPr>
        <w:t xml:space="preserve">volunteer work patterns </w:t>
      </w:r>
    </w:p>
    <w:p w14:paraId="19B5256A" w14:textId="672CB1C0" w:rsidR="00255B5F" w:rsidRPr="00313621" w:rsidRDefault="004259C0" w:rsidP="008E6D72">
      <w:pPr>
        <w:pStyle w:val="ListParagraph"/>
        <w:numPr>
          <w:ilvl w:val="0"/>
          <w:numId w:val="24"/>
        </w:numPr>
        <w:spacing w:before="120" w:after="120"/>
        <w:rPr>
          <w:rFonts w:cstheme="minorHAnsi"/>
          <w:sz w:val="24"/>
          <w:szCs w:val="24"/>
        </w:rPr>
      </w:pPr>
      <w:r>
        <w:rPr>
          <w:rFonts w:cstheme="minorHAnsi"/>
          <w:sz w:val="24"/>
          <w:szCs w:val="24"/>
        </w:rPr>
        <w:t>SES a</w:t>
      </w:r>
      <w:r w:rsidR="00255B5F" w:rsidRPr="00313621">
        <w:rPr>
          <w:rFonts w:cstheme="minorHAnsi"/>
          <w:sz w:val="24"/>
          <w:szCs w:val="24"/>
        </w:rPr>
        <w:t>cknowledge</w:t>
      </w:r>
      <w:r>
        <w:rPr>
          <w:rFonts w:cstheme="minorHAnsi"/>
          <w:sz w:val="24"/>
          <w:szCs w:val="24"/>
        </w:rPr>
        <w:t>s</w:t>
      </w:r>
      <w:r w:rsidR="00255B5F" w:rsidRPr="00313621">
        <w:rPr>
          <w:rFonts w:cstheme="minorHAnsi"/>
          <w:sz w:val="24"/>
          <w:szCs w:val="24"/>
        </w:rPr>
        <w:t xml:space="preserve"> that there is </w:t>
      </w:r>
      <w:r w:rsidR="00AD40DF" w:rsidRPr="00313621">
        <w:rPr>
          <w:rFonts w:cstheme="minorHAnsi"/>
          <w:sz w:val="24"/>
          <w:szCs w:val="24"/>
        </w:rPr>
        <w:t xml:space="preserve">an exemption within the </w:t>
      </w:r>
      <w:r w:rsidR="00B60F34" w:rsidRPr="00313621">
        <w:rPr>
          <w:rFonts w:cstheme="minorHAnsi"/>
          <w:i/>
          <w:iCs/>
          <w:sz w:val="24"/>
          <w:szCs w:val="24"/>
        </w:rPr>
        <w:t>Heavy Vehicle National Law</w:t>
      </w:r>
      <w:r w:rsidR="00B60F34" w:rsidRPr="00313621">
        <w:rPr>
          <w:rFonts w:cstheme="minorHAnsi"/>
          <w:sz w:val="24"/>
          <w:szCs w:val="24"/>
        </w:rPr>
        <w:t xml:space="preserve"> (s</w:t>
      </w:r>
      <w:r w:rsidR="001F45A5" w:rsidRPr="00313621">
        <w:rPr>
          <w:rFonts w:cstheme="minorHAnsi"/>
          <w:sz w:val="24"/>
          <w:szCs w:val="24"/>
        </w:rPr>
        <w:t>265)</w:t>
      </w:r>
      <w:r w:rsidR="00B60F34" w:rsidRPr="00313621">
        <w:rPr>
          <w:rFonts w:cstheme="minorHAnsi"/>
          <w:sz w:val="24"/>
          <w:szCs w:val="24"/>
        </w:rPr>
        <w:t xml:space="preserve"> </w:t>
      </w:r>
      <w:r w:rsidR="00AD40DF" w:rsidRPr="00313621">
        <w:rPr>
          <w:rFonts w:cstheme="minorHAnsi"/>
          <w:sz w:val="24"/>
          <w:szCs w:val="24"/>
        </w:rPr>
        <w:t xml:space="preserve">that allows </w:t>
      </w:r>
      <w:r w:rsidR="001F45A5" w:rsidRPr="00313621">
        <w:rPr>
          <w:rFonts w:cstheme="minorHAnsi"/>
          <w:sz w:val="24"/>
          <w:szCs w:val="24"/>
        </w:rPr>
        <w:t>exemptions</w:t>
      </w:r>
      <w:r w:rsidR="004B7053" w:rsidRPr="00313621">
        <w:rPr>
          <w:rFonts w:cstheme="minorHAnsi"/>
          <w:sz w:val="24"/>
          <w:szCs w:val="24"/>
        </w:rPr>
        <w:t xml:space="preserve"> in</w:t>
      </w:r>
      <w:r w:rsidR="001F45A5" w:rsidRPr="00313621">
        <w:rPr>
          <w:rFonts w:cstheme="minorHAnsi"/>
          <w:sz w:val="24"/>
          <w:szCs w:val="24"/>
        </w:rPr>
        <w:t xml:space="preserve"> relation to work times and rest times for emergency services </w:t>
      </w:r>
      <w:r w:rsidR="00255B5F" w:rsidRPr="00313621">
        <w:rPr>
          <w:rFonts w:cstheme="minorHAnsi"/>
          <w:sz w:val="24"/>
          <w:szCs w:val="24"/>
        </w:rPr>
        <w:lastRenderedPageBreak/>
        <w:t>when responding to and returning from an emergency, allowing flexibility and the management of fatigue.</w:t>
      </w:r>
    </w:p>
    <w:p w14:paraId="7BAEAB88" w14:textId="38ABFC8D" w:rsidR="00AD40DF" w:rsidRPr="00313621" w:rsidRDefault="004259C0" w:rsidP="008E6D72">
      <w:pPr>
        <w:pStyle w:val="ListParagraph"/>
        <w:numPr>
          <w:ilvl w:val="0"/>
          <w:numId w:val="24"/>
        </w:numPr>
        <w:spacing w:before="120" w:after="120"/>
        <w:rPr>
          <w:rFonts w:cstheme="minorHAnsi"/>
          <w:sz w:val="24"/>
          <w:szCs w:val="24"/>
        </w:rPr>
      </w:pPr>
      <w:r>
        <w:rPr>
          <w:rFonts w:cstheme="minorHAnsi"/>
          <w:sz w:val="24"/>
          <w:szCs w:val="24"/>
        </w:rPr>
        <w:t>SES a</w:t>
      </w:r>
      <w:r w:rsidR="00255B5F" w:rsidRPr="00313621">
        <w:rPr>
          <w:rFonts w:cstheme="minorHAnsi"/>
          <w:sz w:val="24"/>
          <w:szCs w:val="24"/>
        </w:rPr>
        <w:t>cknowledge</w:t>
      </w:r>
      <w:r>
        <w:rPr>
          <w:rFonts w:cstheme="minorHAnsi"/>
          <w:sz w:val="24"/>
          <w:szCs w:val="24"/>
        </w:rPr>
        <w:t>s</w:t>
      </w:r>
      <w:r w:rsidR="00255B5F" w:rsidRPr="00313621">
        <w:rPr>
          <w:rFonts w:cstheme="minorHAnsi"/>
          <w:sz w:val="24"/>
          <w:szCs w:val="24"/>
        </w:rPr>
        <w:t xml:space="preserve"> that there is an exemption from work diary exemptions for emergency services which covers work diary requirements</w:t>
      </w:r>
      <w:r w:rsidR="004B7053" w:rsidRPr="00313621">
        <w:rPr>
          <w:rFonts w:cstheme="minorHAnsi"/>
          <w:sz w:val="24"/>
          <w:szCs w:val="24"/>
        </w:rPr>
        <w:t>, however, does not provide an exemption from record keeping</w:t>
      </w:r>
      <w:r w:rsidR="00255B5F" w:rsidRPr="00313621">
        <w:rPr>
          <w:rFonts w:cstheme="minorHAnsi"/>
          <w:sz w:val="24"/>
          <w:szCs w:val="24"/>
        </w:rPr>
        <w:t xml:space="preserve">. </w:t>
      </w:r>
    </w:p>
    <w:p w14:paraId="3293EBC1" w14:textId="7ABBE524" w:rsidR="003F0027" w:rsidRPr="00313621" w:rsidRDefault="003F0027" w:rsidP="008E6D72">
      <w:pPr>
        <w:pStyle w:val="ListParagraph"/>
        <w:numPr>
          <w:ilvl w:val="0"/>
          <w:numId w:val="24"/>
        </w:numPr>
        <w:spacing w:before="120" w:after="120"/>
        <w:rPr>
          <w:rFonts w:cstheme="minorHAnsi"/>
          <w:sz w:val="24"/>
          <w:szCs w:val="24"/>
        </w:rPr>
      </w:pPr>
      <w:r w:rsidRPr="00313621">
        <w:rPr>
          <w:rFonts w:cstheme="minorHAnsi"/>
          <w:sz w:val="24"/>
          <w:szCs w:val="24"/>
        </w:rPr>
        <w:t xml:space="preserve">Emergency Services should </w:t>
      </w:r>
      <w:r w:rsidR="004B7053" w:rsidRPr="00313621">
        <w:rPr>
          <w:rFonts w:cstheme="minorHAnsi"/>
          <w:sz w:val="24"/>
          <w:szCs w:val="24"/>
        </w:rPr>
        <w:t xml:space="preserve">continue to </w:t>
      </w:r>
      <w:r w:rsidRPr="00313621">
        <w:rPr>
          <w:rFonts w:cstheme="minorHAnsi"/>
          <w:sz w:val="24"/>
          <w:szCs w:val="24"/>
        </w:rPr>
        <w:t xml:space="preserve">have the ability to manage fatigue of their drivers though a dynamic risk assessment and in line with </w:t>
      </w:r>
      <w:r w:rsidR="004259C0">
        <w:rPr>
          <w:rFonts w:cstheme="minorHAnsi"/>
          <w:sz w:val="24"/>
          <w:szCs w:val="24"/>
        </w:rPr>
        <w:t>agency</w:t>
      </w:r>
      <w:r w:rsidR="004259C0" w:rsidRPr="00313621">
        <w:rPr>
          <w:rFonts w:cstheme="minorHAnsi"/>
          <w:sz w:val="24"/>
          <w:szCs w:val="24"/>
        </w:rPr>
        <w:t xml:space="preserve"> </w:t>
      </w:r>
      <w:r w:rsidRPr="00313621">
        <w:rPr>
          <w:rFonts w:cstheme="minorHAnsi"/>
          <w:sz w:val="24"/>
          <w:szCs w:val="24"/>
        </w:rPr>
        <w:t>policies as they undertake the</w:t>
      </w:r>
      <w:r w:rsidR="004B7053" w:rsidRPr="00313621">
        <w:rPr>
          <w:rFonts w:cstheme="minorHAnsi"/>
          <w:sz w:val="24"/>
          <w:szCs w:val="24"/>
        </w:rPr>
        <w:t>ir</w:t>
      </w:r>
      <w:r w:rsidRPr="00313621">
        <w:rPr>
          <w:rFonts w:cstheme="minorHAnsi"/>
          <w:sz w:val="24"/>
          <w:szCs w:val="24"/>
        </w:rPr>
        <w:t xml:space="preserve"> activities </w:t>
      </w:r>
      <w:r w:rsidR="004B7053" w:rsidRPr="00313621">
        <w:rPr>
          <w:rFonts w:cstheme="minorHAnsi"/>
          <w:sz w:val="24"/>
          <w:szCs w:val="24"/>
        </w:rPr>
        <w:t>for operational, logistical and training purposes.</w:t>
      </w:r>
      <w:r w:rsidR="008E6D72" w:rsidRPr="00313621">
        <w:rPr>
          <w:rFonts w:cstheme="minorHAnsi"/>
          <w:sz w:val="24"/>
          <w:szCs w:val="24"/>
        </w:rPr>
        <w:t xml:space="preserve"> This would be incorporated in the </w:t>
      </w:r>
      <w:r w:rsidR="004259C0">
        <w:rPr>
          <w:rFonts w:cstheme="minorHAnsi"/>
          <w:sz w:val="24"/>
          <w:szCs w:val="24"/>
        </w:rPr>
        <w:t>agency’</w:t>
      </w:r>
      <w:r w:rsidR="008E6D72" w:rsidRPr="00313621">
        <w:rPr>
          <w:rFonts w:cstheme="minorHAnsi"/>
          <w:sz w:val="24"/>
          <w:szCs w:val="24"/>
        </w:rPr>
        <w:t>s safety management system, which would be regulatory approved.</w:t>
      </w:r>
    </w:p>
    <w:p w14:paraId="5B7AD2F4" w14:textId="68248C04" w:rsidR="00B616E1" w:rsidRPr="00313621" w:rsidRDefault="00B616E1" w:rsidP="008E6D72">
      <w:pPr>
        <w:pStyle w:val="ListParagraph"/>
        <w:numPr>
          <w:ilvl w:val="0"/>
          <w:numId w:val="24"/>
        </w:numPr>
        <w:spacing w:before="120" w:after="120"/>
        <w:rPr>
          <w:rFonts w:cstheme="minorHAnsi"/>
          <w:sz w:val="24"/>
          <w:szCs w:val="24"/>
        </w:rPr>
      </w:pPr>
      <w:r w:rsidRPr="00313621">
        <w:rPr>
          <w:rFonts w:cstheme="minorHAnsi"/>
          <w:sz w:val="24"/>
          <w:szCs w:val="24"/>
        </w:rPr>
        <w:t>When undertaking the provision of logistical support to other services, drivers generally do not have control over when requests for assistance are received and therefore have little or no control over their schedul</w:t>
      </w:r>
      <w:r w:rsidR="004B7053" w:rsidRPr="00313621">
        <w:rPr>
          <w:rFonts w:cstheme="minorHAnsi"/>
          <w:sz w:val="24"/>
          <w:szCs w:val="24"/>
        </w:rPr>
        <w:t>e.</w:t>
      </w:r>
    </w:p>
    <w:p w14:paraId="0A153647" w14:textId="77777777" w:rsidR="00ED3631" w:rsidRPr="00313621" w:rsidRDefault="00ED3631" w:rsidP="008E6D72">
      <w:pPr>
        <w:spacing w:before="120" w:after="120"/>
        <w:rPr>
          <w:rFonts w:cstheme="minorHAnsi"/>
          <w:sz w:val="24"/>
          <w:szCs w:val="24"/>
        </w:rPr>
      </w:pPr>
    </w:p>
    <w:p w14:paraId="07CFA53A" w14:textId="58E2D614" w:rsidR="00AF3821" w:rsidRPr="00313621" w:rsidRDefault="00AF3821" w:rsidP="008E6D72">
      <w:pPr>
        <w:spacing w:before="120" w:after="120"/>
        <w:rPr>
          <w:rFonts w:cstheme="minorHAnsi"/>
          <w:b/>
          <w:bCs/>
          <w:i/>
          <w:iCs/>
          <w:sz w:val="24"/>
          <w:szCs w:val="24"/>
        </w:rPr>
      </w:pPr>
      <w:r w:rsidRPr="00313621">
        <w:rPr>
          <w:rFonts w:cstheme="minorHAnsi"/>
          <w:b/>
          <w:bCs/>
          <w:i/>
          <w:iCs/>
          <w:sz w:val="24"/>
          <w:szCs w:val="24"/>
        </w:rPr>
        <w:t>Access</w:t>
      </w:r>
    </w:p>
    <w:p w14:paraId="23A239B3" w14:textId="7737E1A3" w:rsidR="008E6D72" w:rsidRPr="00313621" w:rsidRDefault="009A50D0" w:rsidP="008E6D72">
      <w:pPr>
        <w:pStyle w:val="ListParagraph"/>
        <w:numPr>
          <w:ilvl w:val="0"/>
          <w:numId w:val="25"/>
        </w:numPr>
        <w:spacing w:before="120" w:after="120"/>
        <w:rPr>
          <w:rFonts w:cstheme="minorHAnsi"/>
          <w:sz w:val="24"/>
          <w:szCs w:val="24"/>
        </w:rPr>
      </w:pPr>
      <w:r w:rsidRPr="00313621">
        <w:rPr>
          <w:rFonts w:cstheme="minorHAnsi"/>
          <w:sz w:val="24"/>
          <w:szCs w:val="24"/>
        </w:rPr>
        <w:t>The current legislation is</w:t>
      </w:r>
      <w:r w:rsidR="004259C0">
        <w:rPr>
          <w:rFonts w:cstheme="minorHAnsi"/>
          <w:sz w:val="24"/>
          <w:szCs w:val="24"/>
        </w:rPr>
        <w:t xml:space="preserve"> somewhat</w:t>
      </w:r>
      <w:r w:rsidRPr="00313621">
        <w:rPr>
          <w:rFonts w:cstheme="minorHAnsi"/>
          <w:sz w:val="24"/>
          <w:szCs w:val="24"/>
        </w:rPr>
        <w:t xml:space="preserve"> inflexible </w:t>
      </w:r>
      <w:r w:rsidR="00D866AF" w:rsidRPr="00313621">
        <w:rPr>
          <w:rFonts w:cstheme="minorHAnsi"/>
          <w:sz w:val="24"/>
          <w:szCs w:val="24"/>
        </w:rPr>
        <w:t xml:space="preserve">and prescriptive </w:t>
      </w:r>
      <w:r w:rsidR="003822E1" w:rsidRPr="00313621">
        <w:rPr>
          <w:rFonts w:cstheme="minorHAnsi"/>
          <w:sz w:val="24"/>
          <w:szCs w:val="24"/>
        </w:rPr>
        <w:t xml:space="preserve">which </w:t>
      </w:r>
      <w:r w:rsidRPr="00313621">
        <w:rPr>
          <w:rFonts w:cstheme="minorHAnsi"/>
          <w:sz w:val="24"/>
          <w:szCs w:val="24"/>
        </w:rPr>
        <w:t xml:space="preserve">does not allow </w:t>
      </w:r>
      <w:r w:rsidR="005C4835" w:rsidRPr="00313621">
        <w:rPr>
          <w:rFonts w:cstheme="minorHAnsi"/>
          <w:sz w:val="24"/>
          <w:szCs w:val="24"/>
        </w:rPr>
        <w:t xml:space="preserve">access to be provided without considerable red </w:t>
      </w:r>
      <w:r w:rsidR="00F627C0" w:rsidRPr="00313621">
        <w:rPr>
          <w:rFonts w:cstheme="minorHAnsi"/>
          <w:sz w:val="24"/>
          <w:szCs w:val="24"/>
        </w:rPr>
        <w:t>tape</w:t>
      </w:r>
      <w:r w:rsidR="004259C0">
        <w:rPr>
          <w:rFonts w:cstheme="minorHAnsi"/>
          <w:sz w:val="24"/>
          <w:szCs w:val="24"/>
        </w:rPr>
        <w:t xml:space="preserve"> and administrative burden. This is inconsistent with emergency services’ operating models</w:t>
      </w:r>
      <w:r w:rsidR="004259C0" w:rsidRPr="00313621">
        <w:rPr>
          <w:rFonts w:cstheme="minorHAnsi"/>
          <w:sz w:val="24"/>
          <w:szCs w:val="24"/>
        </w:rPr>
        <w:t xml:space="preserve"> </w:t>
      </w:r>
      <w:r w:rsidR="004259C0">
        <w:rPr>
          <w:rFonts w:cstheme="minorHAnsi"/>
          <w:sz w:val="24"/>
          <w:szCs w:val="24"/>
        </w:rPr>
        <w:t xml:space="preserve">where </w:t>
      </w:r>
      <w:r w:rsidR="004B7053" w:rsidRPr="00313621">
        <w:rPr>
          <w:rFonts w:cstheme="minorHAnsi"/>
          <w:sz w:val="24"/>
          <w:szCs w:val="24"/>
        </w:rPr>
        <w:t>often the emergency services are looking</w:t>
      </w:r>
      <w:r w:rsidR="005C4835" w:rsidRPr="00313621">
        <w:rPr>
          <w:rFonts w:cstheme="minorHAnsi"/>
          <w:sz w:val="24"/>
          <w:szCs w:val="24"/>
        </w:rPr>
        <w:t xml:space="preserve"> for </w:t>
      </w:r>
      <w:r w:rsidR="003822E1" w:rsidRPr="00313621">
        <w:rPr>
          <w:rFonts w:cstheme="minorHAnsi"/>
          <w:sz w:val="24"/>
          <w:szCs w:val="24"/>
        </w:rPr>
        <w:t xml:space="preserve">practical and </w:t>
      </w:r>
      <w:r w:rsidR="004259C0">
        <w:rPr>
          <w:rFonts w:cstheme="minorHAnsi"/>
          <w:sz w:val="24"/>
          <w:szCs w:val="24"/>
        </w:rPr>
        <w:t>just in time</w:t>
      </w:r>
      <w:r w:rsidR="004259C0" w:rsidRPr="00313621">
        <w:rPr>
          <w:rFonts w:cstheme="minorHAnsi"/>
          <w:sz w:val="24"/>
          <w:szCs w:val="24"/>
        </w:rPr>
        <w:t xml:space="preserve"> </w:t>
      </w:r>
      <w:r w:rsidR="004B7053" w:rsidRPr="00313621">
        <w:rPr>
          <w:rFonts w:cstheme="minorHAnsi"/>
          <w:sz w:val="24"/>
          <w:szCs w:val="24"/>
        </w:rPr>
        <w:t>access</w:t>
      </w:r>
      <w:r w:rsidR="003822E1" w:rsidRPr="00313621">
        <w:rPr>
          <w:rFonts w:cstheme="minorHAnsi"/>
          <w:sz w:val="24"/>
          <w:szCs w:val="24"/>
        </w:rPr>
        <w:t xml:space="preserve">. </w:t>
      </w:r>
    </w:p>
    <w:p w14:paraId="59434209" w14:textId="44ED6F05" w:rsidR="008E6D72" w:rsidRPr="00313621" w:rsidRDefault="003822E1" w:rsidP="008E6D72">
      <w:pPr>
        <w:pStyle w:val="ListParagraph"/>
        <w:numPr>
          <w:ilvl w:val="1"/>
          <w:numId w:val="25"/>
        </w:numPr>
        <w:spacing w:before="120" w:after="120"/>
        <w:rPr>
          <w:rFonts w:cstheme="minorHAnsi"/>
          <w:sz w:val="24"/>
          <w:szCs w:val="24"/>
        </w:rPr>
      </w:pPr>
      <w:r w:rsidRPr="00313621">
        <w:rPr>
          <w:rFonts w:cstheme="minorHAnsi"/>
          <w:sz w:val="24"/>
          <w:szCs w:val="24"/>
        </w:rPr>
        <w:t xml:space="preserve">As an example, the SES </w:t>
      </w:r>
      <w:r w:rsidR="004259C0">
        <w:rPr>
          <w:rFonts w:cstheme="minorHAnsi"/>
          <w:sz w:val="24"/>
          <w:szCs w:val="24"/>
        </w:rPr>
        <w:t xml:space="preserve">has </w:t>
      </w:r>
      <w:r w:rsidRPr="00313621">
        <w:rPr>
          <w:rFonts w:cstheme="minorHAnsi"/>
          <w:sz w:val="24"/>
          <w:szCs w:val="24"/>
        </w:rPr>
        <w:t>worked with the Department for Infrastructure and Transport and the National Heavy Vehicle Regulator in relation to the transport of its emergency accommodation system (Huma</w:t>
      </w:r>
      <w:r w:rsidR="00313621">
        <w:rPr>
          <w:rFonts w:cstheme="minorHAnsi"/>
          <w:sz w:val="24"/>
          <w:szCs w:val="24"/>
        </w:rPr>
        <w:t>n</w:t>
      </w:r>
      <w:r w:rsidRPr="00313621">
        <w:rPr>
          <w:rFonts w:cstheme="minorHAnsi"/>
          <w:sz w:val="24"/>
          <w:szCs w:val="24"/>
        </w:rPr>
        <w:t xml:space="preserve">nihuts), which due to minor modifications to enable it to be transported by a number of different vehicle types meant that at times it was not within prescribed height. </w:t>
      </w:r>
    </w:p>
    <w:p w14:paraId="76976337" w14:textId="21627585" w:rsidR="00AF3821" w:rsidRPr="00313621" w:rsidRDefault="003822E1" w:rsidP="008E6D72">
      <w:pPr>
        <w:pStyle w:val="ListParagraph"/>
        <w:numPr>
          <w:ilvl w:val="1"/>
          <w:numId w:val="25"/>
        </w:numPr>
        <w:spacing w:before="120" w:after="120"/>
        <w:rPr>
          <w:rFonts w:cstheme="minorHAnsi"/>
          <w:sz w:val="24"/>
          <w:szCs w:val="24"/>
        </w:rPr>
      </w:pPr>
      <w:r w:rsidRPr="00313621">
        <w:rPr>
          <w:rFonts w:cstheme="minorHAnsi"/>
          <w:sz w:val="24"/>
          <w:szCs w:val="24"/>
        </w:rPr>
        <w:t xml:space="preserve">An interim arrangement was determined to allow its movement, until the NHVR in May 2020, reached a position that repurposed freight containers were not ‘freight containers’ and were able to be transported under a Class 1 mass or dimension exemption (refer to the NHVR’s </w:t>
      </w:r>
      <w:hyperlink r:id="rId11" w:history="1">
        <w:r w:rsidRPr="00313621">
          <w:rPr>
            <w:rStyle w:val="Hyperlink"/>
            <w:rFonts w:cstheme="minorHAnsi"/>
            <w:sz w:val="24"/>
            <w:szCs w:val="24"/>
          </w:rPr>
          <w:t>Repurposed Freight Container – Information Sheet</w:t>
        </w:r>
      </w:hyperlink>
      <w:r w:rsidRPr="00313621">
        <w:rPr>
          <w:rFonts w:cstheme="minorHAnsi"/>
          <w:sz w:val="24"/>
          <w:szCs w:val="24"/>
        </w:rPr>
        <w:t xml:space="preserve">). </w:t>
      </w:r>
    </w:p>
    <w:p w14:paraId="0B9FFC4C" w14:textId="4F9A0FB3" w:rsidR="008B79D2" w:rsidRPr="00313621" w:rsidRDefault="008B79D2" w:rsidP="008E6D72">
      <w:pPr>
        <w:pStyle w:val="ListParagraph"/>
        <w:numPr>
          <w:ilvl w:val="0"/>
          <w:numId w:val="25"/>
        </w:numPr>
        <w:spacing w:before="120" w:after="120"/>
        <w:rPr>
          <w:rFonts w:cstheme="minorHAnsi"/>
          <w:sz w:val="24"/>
          <w:szCs w:val="24"/>
        </w:rPr>
      </w:pPr>
      <w:r w:rsidRPr="00313621">
        <w:rPr>
          <w:rFonts w:cstheme="minorHAnsi"/>
          <w:sz w:val="24"/>
          <w:szCs w:val="24"/>
        </w:rPr>
        <w:t xml:space="preserve">The NHVR and road managers should consider the use of heavy vehicle envelopes rather than access by individual load type. </w:t>
      </w:r>
      <w:r w:rsidR="00765D2A" w:rsidRPr="00313621">
        <w:rPr>
          <w:rFonts w:cstheme="minorHAnsi"/>
          <w:sz w:val="24"/>
          <w:szCs w:val="24"/>
        </w:rPr>
        <w:t>This would provide greater opportunity for the movement of emergency vehicles and associated equipment without the need for an exemption. For example, until the release of the</w:t>
      </w:r>
      <w:r w:rsidR="004B7053" w:rsidRPr="00313621">
        <w:rPr>
          <w:rFonts w:cstheme="minorHAnsi"/>
          <w:sz w:val="24"/>
          <w:szCs w:val="24"/>
        </w:rPr>
        <w:t xml:space="preserve"> updated</w:t>
      </w:r>
      <w:r w:rsidR="00765D2A" w:rsidRPr="00313621">
        <w:rPr>
          <w:rFonts w:cstheme="minorHAnsi"/>
          <w:sz w:val="24"/>
          <w:szCs w:val="24"/>
        </w:rPr>
        <w:t xml:space="preserve"> </w:t>
      </w:r>
      <w:r w:rsidR="00765D2A" w:rsidRPr="00313621">
        <w:rPr>
          <w:rFonts w:cstheme="minorHAnsi"/>
          <w:i/>
          <w:iCs/>
          <w:sz w:val="24"/>
          <w:szCs w:val="24"/>
        </w:rPr>
        <w:t>SA Class 1 Transport of Indivisible Items and Agricultural Vehicles Dimension Exemption Notic</w:t>
      </w:r>
      <w:r w:rsidR="00765D2A" w:rsidRPr="00313621">
        <w:rPr>
          <w:rFonts w:cstheme="minorHAnsi"/>
          <w:sz w:val="24"/>
          <w:szCs w:val="24"/>
        </w:rPr>
        <w:t xml:space="preserve">e in 2019, the transport of </w:t>
      </w:r>
      <w:r w:rsidR="004B7053" w:rsidRPr="00313621">
        <w:rPr>
          <w:rFonts w:cstheme="minorHAnsi"/>
          <w:sz w:val="24"/>
          <w:szCs w:val="24"/>
        </w:rPr>
        <w:t xml:space="preserve">some marine rescue vessels was required under </w:t>
      </w:r>
      <w:r w:rsidR="00E72EF4" w:rsidRPr="00313621">
        <w:rPr>
          <w:rFonts w:cstheme="minorHAnsi"/>
          <w:sz w:val="24"/>
          <w:szCs w:val="24"/>
        </w:rPr>
        <w:t>an exemption</w:t>
      </w:r>
      <w:r w:rsidR="004B7053" w:rsidRPr="00313621">
        <w:rPr>
          <w:rFonts w:cstheme="minorHAnsi"/>
          <w:sz w:val="24"/>
          <w:szCs w:val="24"/>
        </w:rPr>
        <w:t>, in certain circumstances.</w:t>
      </w:r>
    </w:p>
    <w:p w14:paraId="364ABB1B" w14:textId="2FFD71E0" w:rsidR="00765D2A" w:rsidRPr="00313621" w:rsidRDefault="004259C0" w:rsidP="008E6D72">
      <w:pPr>
        <w:pStyle w:val="ListParagraph"/>
        <w:numPr>
          <w:ilvl w:val="0"/>
          <w:numId w:val="25"/>
        </w:numPr>
        <w:spacing w:before="120" w:after="120"/>
        <w:rPr>
          <w:rFonts w:cstheme="minorHAnsi"/>
          <w:sz w:val="24"/>
          <w:szCs w:val="24"/>
        </w:rPr>
      </w:pPr>
      <w:r>
        <w:rPr>
          <w:rFonts w:cstheme="minorHAnsi"/>
          <w:sz w:val="24"/>
          <w:szCs w:val="24"/>
        </w:rPr>
        <w:t xml:space="preserve">SES recommends </w:t>
      </w:r>
      <w:r w:rsidR="00765D2A" w:rsidRPr="00313621">
        <w:rPr>
          <w:rFonts w:cstheme="minorHAnsi"/>
          <w:sz w:val="24"/>
          <w:szCs w:val="24"/>
        </w:rPr>
        <w:t xml:space="preserve">increasing the prescribed height to 4.6m high. This would allow the transport of </w:t>
      </w:r>
      <w:proofErr w:type="gramStart"/>
      <w:r w:rsidR="00765D2A" w:rsidRPr="00313621">
        <w:rPr>
          <w:rFonts w:cstheme="minorHAnsi"/>
          <w:sz w:val="24"/>
          <w:szCs w:val="24"/>
        </w:rPr>
        <w:t>a number of</w:t>
      </w:r>
      <w:proofErr w:type="gramEnd"/>
      <w:r w:rsidR="00765D2A" w:rsidRPr="00313621">
        <w:rPr>
          <w:rFonts w:cstheme="minorHAnsi"/>
          <w:sz w:val="24"/>
          <w:szCs w:val="24"/>
        </w:rPr>
        <w:t xml:space="preserve"> items, including the emergency accommodation (</w:t>
      </w:r>
      <w:r w:rsidR="00596084">
        <w:rPr>
          <w:rFonts w:cstheme="minorHAnsi"/>
          <w:sz w:val="24"/>
          <w:szCs w:val="24"/>
        </w:rPr>
        <w:t>H</w:t>
      </w:r>
      <w:r w:rsidR="00765D2A" w:rsidRPr="00313621">
        <w:rPr>
          <w:rFonts w:cstheme="minorHAnsi"/>
          <w:sz w:val="24"/>
          <w:szCs w:val="24"/>
        </w:rPr>
        <w:t>uma</w:t>
      </w:r>
      <w:r w:rsidR="00313621">
        <w:rPr>
          <w:rFonts w:cstheme="minorHAnsi"/>
          <w:sz w:val="24"/>
          <w:szCs w:val="24"/>
        </w:rPr>
        <w:t>n</w:t>
      </w:r>
      <w:r w:rsidR="00765D2A" w:rsidRPr="00313621">
        <w:rPr>
          <w:rFonts w:cstheme="minorHAnsi"/>
          <w:sz w:val="24"/>
          <w:szCs w:val="24"/>
        </w:rPr>
        <w:t>nihuts) without the need for an exemption (now covered under a notice, but required permits previously).</w:t>
      </w:r>
    </w:p>
    <w:p w14:paraId="5F414206" w14:textId="41C61246" w:rsidR="00F627C0" w:rsidRPr="00313621" w:rsidRDefault="00F627C0" w:rsidP="008E6D72">
      <w:pPr>
        <w:pStyle w:val="ListParagraph"/>
        <w:numPr>
          <w:ilvl w:val="0"/>
          <w:numId w:val="25"/>
        </w:numPr>
        <w:spacing w:before="120" w:after="120"/>
        <w:rPr>
          <w:rFonts w:cstheme="minorHAnsi"/>
          <w:sz w:val="24"/>
          <w:szCs w:val="24"/>
        </w:rPr>
      </w:pPr>
      <w:r w:rsidRPr="00313621">
        <w:rPr>
          <w:rFonts w:cstheme="minorHAnsi"/>
          <w:sz w:val="24"/>
          <w:szCs w:val="24"/>
        </w:rPr>
        <w:t xml:space="preserve">Further consideration in relation to interactions </w:t>
      </w:r>
      <w:r w:rsidR="004B7053" w:rsidRPr="00313621">
        <w:rPr>
          <w:rFonts w:cstheme="minorHAnsi"/>
          <w:sz w:val="24"/>
          <w:szCs w:val="24"/>
        </w:rPr>
        <w:t xml:space="preserve">between the </w:t>
      </w:r>
      <w:r w:rsidR="004B7053" w:rsidRPr="00313621">
        <w:rPr>
          <w:rFonts w:cstheme="minorHAnsi"/>
          <w:i/>
          <w:iCs/>
          <w:sz w:val="24"/>
          <w:szCs w:val="24"/>
        </w:rPr>
        <w:t>Heavy Vehicle National Law</w:t>
      </w:r>
      <w:r w:rsidR="004B7053" w:rsidRPr="00313621">
        <w:rPr>
          <w:rFonts w:cstheme="minorHAnsi"/>
          <w:sz w:val="24"/>
          <w:szCs w:val="24"/>
        </w:rPr>
        <w:t xml:space="preserve"> </w:t>
      </w:r>
      <w:r w:rsidRPr="00313621">
        <w:rPr>
          <w:rFonts w:cstheme="minorHAnsi"/>
          <w:sz w:val="24"/>
          <w:szCs w:val="24"/>
        </w:rPr>
        <w:t xml:space="preserve">with other legislation such as the </w:t>
      </w:r>
      <w:r w:rsidRPr="00596084">
        <w:rPr>
          <w:rFonts w:cstheme="minorHAnsi"/>
          <w:i/>
          <w:iCs/>
          <w:sz w:val="24"/>
          <w:szCs w:val="24"/>
        </w:rPr>
        <w:t>Emergency Management Act</w:t>
      </w:r>
      <w:r w:rsidR="004259C0">
        <w:rPr>
          <w:rFonts w:cstheme="minorHAnsi"/>
          <w:sz w:val="24"/>
          <w:szCs w:val="24"/>
        </w:rPr>
        <w:t xml:space="preserve"> </w:t>
      </w:r>
      <w:r w:rsidR="004259C0" w:rsidRPr="00596084">
        <w:rPr>
          <w:rFonts w:cstheme="minorHAnsi"/>
          <w:i/>
          <w:iCs/>
          <w:sz w:val="24"/>
          <w:szCs w:val="24"/>
        </w:rPr>
        <w:t>2004</w:t>
      </w:r>
      <w:r w:rsidRPr="00313621">
        <w:rPr>
          <w:rFonts w:cstheme="minorHAnsi"/>
          <w:sz w:val="24"/>
          <w:szCs w:val="24"/>
        </w:rPr>
        <w:t xml:space="preserve"> (SA)</w:t>
      </w:r>
      <w:r w:rsidR="008B79D2" w:rsidRPr="00313621">
        <w:rPr>
          <w:rFonts w:cstheme="minorHAnsi"/>
          <w:sz w:val="24"/>
          <w:szCs w:val="24"/>
        </w:rPr>
        <w:t xml:space="preserve"> are required in order to reduce duplication </w:t>
      </w:r>
      <w:r w:rsidR="004B7053" w:rsidRPr="00313621">
        <w:rPr>
          <w:rFonts w:cstheme="minorHAnsi"/>
          <w:sz w:val="24"/>
          <w:szCs w:val="24"/>
        </w:rPr>
        <w:t xml:space="preserve">remove </w:t>
      </w:r>
      <w:r w:rsidR="008B79D2" w:rsidRPr="00313621">
        <w:rPr>
          <w:rFonts w:cstheme="minorHAnsi"/>
          <w:sz w:val="24"/>
          <w:szCs w:val="24"/>
        </w:rPr>
        <w:t>inconsistencies</w:t>
      </w:r>
      <w:r w:rsidR="004B7053" w:rsidRPr="00313621">
        <w:rPr>
          <w:rFonts w:cstheme="minorHAnsi"/>
          <w:sz w:val="24"/>
          <w:szCs w:val="24"/>
        </w:rPr>
        <w:t xml:space="preserve"> that cause confusion during emergency situations</w:t>
      </w:r>
      <w:r w:rsidR="008B79D2" w:rsidRPr="00313621">
        <w:rPr>
          <w:rFonts w:cstheme="minorHAnsi"/>
          <w:sz w:val="24"/>
          <w:szCs w:val="24"/>
        </w:rPr>
        <w:t>.</w:t>
      </w:r>
    </w:p>
    <w:p w14:paraId="02CF2A06" w14:textId="0449417E" w:rsidR="00C5687E" w:rsidRPr="00313621" w:rsidRDefault="00C5687E" w:rsidP="008E6D72">
      <w:pPr>
        <w:pStyle w:val="ListParagraph"/>
        <w:numPr>
          <w:ilvl w:val="0"/>
          <w:numId w:val="25"/>
        </w:numPr>
        <w:spacing w:before="120" w:after="120"/>
        <w:rPr>
          <w:rFonts w:cstheme="minorHAnsi"/>
          <w:sz w:val="24"/>
          <w:szCs w:val="24"/>
        </w:rPr>
      </w:pPr>
      <w:r w:rsidRPr="00313621">
        <w:rPr>
          <w:rFonts w:cstheme="minorHAnsi"/>
          <w:sz w:val="24"/>
          <w:szCs w:val="24"/>
        </w:rPr>
        <w:t xml:space="preserve">Further to the </w:t>
      </w:r>
      <w:r w:rsidR="003A306B" w:rsidRPr="00313621">
        <w:rPr>
          <w:rFonts w:cstheme="minorHAnsi"/>
          <w:sz w:val="24"/>
          <w:szCs w:val="24"/>
        </w:rPr>
        <w:t xml:space="preserve">notes above, </w:t>
      </w:r>
      <w:r w:rsidRPr="00313621">
        <w:rPr>
          <w:rFonts w:cstheme="minorHAnsi"/>
          <w:sz w:val="24"/>
          <w:szCs w:val="24"/>
        </w:rPr>
        <w:t>the SES supports</w:t>
      </w:r>
      <w:r w:rsidR="00A60CB3" w:rsidRPr="00313621">
        <w:rPr>
          <w:rFonts w:cstheme="minorHAnsi"/>
          <w:sz w:val="24"/>
          <w:szCs w:val="24"/>
        </w:rPr>
        <w:t xml:space="preserve"> option 9.2d in relation to consideration</w:t>
      </w:r>
      <w:r w:rsidRPr="00313621">
        <w:rPr>
          <w:rFonts w:cstheme="minorHAnsi"/>
          <w:sz w:val="24"/>
          <w:szCs w:val="24"/>
        </w:rPr>
        <w:t xml:space="preserve"> of the risk-based approach to vehicle classes.</w:t>
      </w:r>
      <w:r w:rsidR="00A60CB3" w:rsidRPr="00313621">
        <w:rPr>
          <w:rFonts w:cstheme="minorHAnsi"/>
          <w:sz w:val="24"/>
          <w:szCs w:val="24"/>
        </w:rPr>
        <w:t xml:space="preserve"> Whilst </w:t>
      </w:r>
      <w:proofErr w:type="gramStart"/>
      <w:r w:rsidR="00A60CB3" w:rsidRPr="00313621">
        <w:rPr>
          <w:rFonts w:cstheme="minorHAnsi"/>
          <w:sz w:val="24"/>
          <w:szCs w:val="24"/>
        </w:rPr>
        <w:t>the majority of</w:t>
      </w:r>
      <w:proofErr w:type="gramEnd"/>
      <w:r w:rsidR="00A60CB3" w:rsidRPr="00313621">
        <w:rPr>
          <w:rFonts w:cstheme="minorHAnsi"/>
          <w:sz w:val="24"/>
          <w:szCs w:val="24"/>
        </w:rPr>
        <w:t xml:space="preserve"> activity undertaken by the SES </w:t>
      </w:r>
      <w:r w:rsidR="00A60CB3" w:rsidRPr="00313621">
        <w:rPr>
          <w:rFonts w:cstheme="minorHAnsi"/>
          <w:sz w:val="24"/>
          <w:szCs w:val="24"/>
        </w:rPr>
        <w:lastRenderedPageBreak/>
        <w:t>is covered by general access vehicles, the ability for low risk access requests should be able to be considered effectively and efficiently.</w:t>
      </w:r>
    </w:p>
    <w:p w14:paraId="4B12E3FE" w14:textId="77777777" w:rsidR="008E6D72" w:rsidRPr="00313621" w:rsidRDefault="008E6D72" w:rsidP="008E6D72">
      <w:pPr>
        <w:spacing w:before="120" w:after="120"/>
        <w:rPr>
          <w:rFonts w:cstheme="minorHAnsi"/>
          <w:sz w:val="24"/>
          <w:szCs w:val="24"/>
        </w:rPr>
      </w:pPr>
    </w:p>
    <w:p w14:paraId="080CC25D" w14:textId="756A94DE" w:rsidR="009A50D0" w:rsidRPr="00313621" w:rsidRDefault="008E6D72" w:rsidP="008E6D72">
      <w:pPr>
        <w:spacing w:before="120" w:after="120"/>
        <w:rPr>
          <w:rFonts w:cstheme="minorHAnsi"/>
          <w:b/>
          <w:bCs/>
          <w:sz w:val="24"/>
          <w:szCs w:val="24"/>
        </w:rPr>
      </w:pPr>
      <w:r w:rsidRPr="00313621">
        <w:rPr>
          <w:rFonts w:cstheme="minorHAnsi"/>
          <w:b/>
          <w:bCs/>
          <w:sz w:val="24"/>
          <w:szCs w:val="24"/>
        </w:rPr>
        <w:t>Roadworthiness</w:t>
      </w:r>
    </w:p>
    <w:p w14:paraId="1911E33A" w14:textId="51E4F5F0" w:rsidR="008E6D72" w:rsidRPr="00313621" w:rsidRDefault="008E6D72" w:rsidP="008E6D72">
      <w:pPr>
        <w:pStyle w:val="ListParagraph"/>
        <w:numPr>
          <w:ilvl w:val="0"/>
          <w:numId w:val="34"/>
        </w:numPr>
        <w:spacing w:before="120" w:after="120"/>
        <w:rPr>
          <w:rFonts w:cstheme="minorHAnsi"/>
          <w:sz w:val="24"/>
          <w:szCs w:val="24"/>
        </w:rPr>
      </w:pPr>
      <w:r w:rsidRPr="00313621">
        <w:rPr>
          <w:rFonts w:cstheme="minorHAnsi"/>
          <w:sz w:val="24"/>
          <w:szCs w:val="24"/>
        </w:rPr>
        <w:t>The SES is supportive of consistency with vehicle inspections and the use of self-clearing defects to reduce administrative burden and costs</w:t>
      </w:r>
    </w:p>
    <w:p w14:paraId="79C43E35" w14:textId="5218C1AE" w:rsidR="008E6D72" w:rsidRPr="00313621" w:rsidRDefault="008E6D72" w:rsidP="008E6D72">
      <w:pPr>
        <w:pStyle w:val="ListParagraph"/>
        <w:numPr>
          <w:ilvl w:val="0"/>
          <w:numId w:val="34"/>
        </w:numPr>
        <w:spacing w:before="120" w:after="120"/>
        <w:rPr>
          <w:rFonts w:cstheme="minorHAnsi"/>
          <w:sz w:val="24"/>
          <w:szCs w:val="24"/>
        </w:rPr>
      </w:pPr>
      <w:r w:rsidRPr="00313621">
        <w:rPr>
          <w:rFonts w:cstheme="minorHAnsi"/>
          <w:sz w:val="24"/>
          <w:szCs w:val="24"/>
        </w:rPr>
        <w:t>The SES is supportive of option 11.2 in principle, being a risk-based inspection scheme, however more details would be required as to the criteria.</w:t>
      </w:r>
    </w:p>
    <w:p w14:paraId="53022B23" w14:textId="113BAF62" w:rsidR="00AF3821" w:rsidRPr="009640C2" w:rsidRDefault="00AF3821" w:rsidP="009640C2">
      <w:pPr>
        <w:pStyle w:val="ListParagraph"/>
        <w:spacing w:before="120" w:after="120"/>
        <w:ind w:left="0"/>
        <w:rPr>
          <w:sz w:val="24"/>
          <w:szCs w:val="24"/>
        </w:rPr>
      </w:pPr>
    </w:p>
    <w:p w14:paraId="39C40E94" w14:textId="317024A6" w:rsidR="008E6D72" w:rsidRPr="009640C2" w:rsidRDefault="008E6D72" w:rsidP="009640C2">
      <w:pPr>
        <w:pStyle w:val="ListParagraph"/>
        <w:spacing w:before="120" w:after="120"/>
        <w:ind w:left="0"/>
        <w:rPr>
          <w:sz w:val="24"/>
          <w:szCs w:val="24"/>
        </w:rPr>
      </w:pPr>
    </w:p>
    <w:p w14:paraId="363AC8D3" w14:textId="22CC2929" w:rsidR="008E6D72" w:rsidRPr="009640C2" w:rsidRDefault="008E6D72" w:rsidP="008E6D72">
      <w:pPr>
        <w:pStyle w:val="ListParagraph"/>
        <w:spacing w:before="120" w:after="120"/>
        <w:ind w:left="0"/>
        <w:rPr>
          <w:sz w:val="24"/>
          <w:szCs w:val="24"/>
        </w:rPr>
      </w:pPr>
    </w:p>
    <w:p w14:paraId="0D53DF17" w14:textId="77777777" w:rsidR="008E6D72" w:rsidRPr="009640C2" w:rsidRDefault="008E6D72" w:rsidP="008E6D72">
      <w:pPr>
        <w:pStyle w:val="ListParagraph"/>
        <w:spacing w:before="120" w:after="120"/>
        <w:ind w:left="0"/>
        <w:rPr>
          <w:sz w:val="24"/>
          <w:szCs w:val="24"/>
        </w:rPr>
      </w:pPr>
    </w:p>
    <w:p w14:paraId="45455AB0" w14:textId="45745C93" w:rsidR="008E6D72" w:rsidRPr="009640C2" w:rsidRDefault="008E6D72" w:rsidP="008E6D72">
      <w:pPr>
        <w:pStyle w:val="ListParagraph"/>
        <w:spacing w:before="120" w:after="120"/>
        <w:ind w:left="0"/>
        <w:rPr>
          <w:sz w:val="24"/>
          <w:szCs w:val="24"/>
        </w:rPr>
      </w:pPr>
      <w:r w:rsidRPr="009640C2">
        <w:rPr>
          <w:sz w:val="24"/>
          <w:szCs w:val="24"/>
        </w:rPr>
        <w:t>For further information relating to this submission, please contact</w:t>
      </w:r>
    </w:p>
    <w:p w14:paraId="1C104AD9" w14:textId="38141956" w:rsidR="008E6D72" w:rsidRPr="009640C2" w:rsidRDefault="008E6D72" w:rsidP="008E6D72">
      <w:pPr>
        <w:pStyle w:val="ListParagraph"/>
        <w:spacing w:before="120" w:after="120"/>
        <w:ind w:left="0"/>
        <w:rPr>
          <w:sz w:val="24"/>
          <w:szCs w:val="24"/>
        </w:rPr>
      </w:pPr>
    </w:p>
    <w:p w14:paraId="2CA928F0" w14:textId="77777777" w:rsidR="008E6D72" w:rsidRPr="009640C2" w:rsidRDefault="008E6D72" w:rsidP="008E6D72">
      <w:pPr>
        <w:pStyle w:val="ListParagraph"/>
        <w:spacing w:before="120" w:after="120"/>
        <w:ind w:left="0"/>
        <w:rPr>
          <w:b/>
          <w:bCs/>
          <w:sz w:val="24"/>
          <w:szCs w:val="24"/>
        </w:rPr>
      </w:pPr>
      <w:r w:rsidRPr="009640C2">
        <w:rPr>
          <w:b/>
          <w:bCs/>
          <w:sz w:val="24"/>
          <w:szCs w:val="24"/>
        </w:rPr>
        <w:t xml:space="preserve">Brenton Clarke </w:t>
      </w:r>
    </w:p>
    <w:p w14:paraId="5CD4BC21" w14:textId="77777777" w:rsidR="008E6D72" w:rsidRPr="009640C2" w:rsidRDefault="008E6D72" w:rsidP="008E6D72">
      <w:pPr>
        <w:pStyle w:val="ListParagraph"/>
        <w:spacing w:before="120" w:after="120"/>
        <w:ind w:left="0"/>
        <w:rPr>
          <w:sz w:val="24"/>
          <w:szCs w:val="24"/>
        </w:rPr>
      </w:pPr>
      <w:r w:rsidRPr="009640C2">
        <w:rPr>
          <w:sz w:val="24"/>
          <w:szCs w:val="24"/>
        </w:rPr>
        <w:t>Coordinator Technical Rescue &amp; Safety</w:t>
      </w:r>
    </w:p>
    <w:p w14:paraId="7094379B" w14:textId="56AA42E2" w:rsidR="008E6D72" w:rsidRPr="009640C2" w:rsidRDefault="008E6D72" w:rsidP="008E6D72">
      <w:pPr>
        <w:pStyle w:val="ListParagraph"/>
        <w:spacing w:before="120" w:after="120"/>
        <w:ind w:left="0"/>
        <w:rPr>
          <w:sz w:val="24"/>
          <w:szCs w:val="24"/>
        </w:rPr>
      </w:pPr>
      <w:r w:rsidRPr="009640C2">
        <w:rPr>
          <w:sz w:val="24"/>
          <w:szCs w:val="24"/>
        </w:rPr>
        <w:t>South Australian State Emergency Service</w:t>
      </w:r>
    </w:p>
    <w:p w14:paraId="4D6A713A" w14:textId="54CF103B" w:rsidR="008E6D72" w:rsidRPr="009640C2" w:rsidRDefault="00CA5068" w:rsidP="008E6D72">
      <w:pPr>
        <w:pStyle w:val="ListParagraph"/>
        <w:spacing w:before="120" w:after="120"/>
        <w:ind w:left="0"/>
        <w:rPr>
          <w:sz w:val="24"/>
          <w:szCs w:val="24"/>
        </w:rPr>
      </w:pPr>
      <w:hyperlink r:id="rId12" w:history="1">
        <w:r w:rsidR="008E6D72" w:rsidRPr="009640C2">
          <w:rPr>
            <w:rStyle w:val="Hyperlink"/>
            <w:sz w:val="24"/>
            <w:szCs w:val="24"/>
          </w:rPr>
          <w:t>Brenton.Clarke@sa.gov.au</w:t>
        </w:r>
      </w:hyperlink>
    </w:p>
    <w:p w14:paraId="4C8A5E07" w14:textId="1FB08E75" w:rsidR="008E6D72" w:rsidRPr="009640C2" w:rsidRDefault="008E6D72" w:rsidP="008E6D72">
      <w:pPr>
        <w:pStyle w:val="ListParagraph"/>
        <w:spacing w:before="120" w:after="120"/>
        <w:ind w:left="0"/>
        <w:rPr>
          <w:sz w:val="24"/>
          <w:szCs w:val="24"/>
        </w:rPr>
      </w:pPr>
      <w:r w:rsidRPr="009640C2">
        <w:rPr>
          <w:sz w:val="24"/>
          <w:szCs w:val="24"/>
        </w:rPr>
        <w:t>0417 421 690</w:t>
      </w:r>
    </w:p>
    <w:sectPr w:rsidR="008E6D72" w:rsidRPr="009640C2" w:rsidSect="002F32D0">
      <w:footerReference w:type="default" r:id="rId13"/>
      <w:pgSz w:w="12240" w:h="15840"/>
      <w:pgMar w:top="113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00102" w14:textId="77777777" w:rsidR="00CA5068" w:rsidRDefault="00CA5068" w:rsidP="008E6D72">
      <w:r>
        <w:separator/>
      </w:r>
    </w:p>
  </w:endnote>
  <w:endnote w:type="continuationSeparator" w:id="0">
    <w:p w14:paraId="7A74F1A0" w14:textId="77777777" w:rsidR="00CA5068" w:rsidRDefault="00CA5068" w:rsidP="008E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589367"/>
      <w:docPartObj>
        <w:docPartGallery w:val="Page Numbers (Bottom of Page)"/>
        <w:docPartUnique/>
      </w:docPartObj>
    </w:sdtPr>
    <w:sdtEndPr/>
    <w:sdtContent>
      <w:sdt>
        <w:sdtPr>
          <w:id w:val="1728636285"/>
          <w:docPartObj>
            <w:docPartGallery w:val="Page Numbers (Top of Page)"/>
            <w:docPartUnique/>
          </w:docPartObj>
        </w:sdtPr>
        <w:sdtEndPr/>
        <w:sdtContent>
          <w:p w14:paraId="54FC5A6B" w14:textId="4449650F" w:rsidR="008E6D72" w:rsidRDefault="008E6D72" w:rsidP="008E6D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8362E" w14:textId="77777777" w:rsidR="00CA5068" w:rsidRDefault="00CA5068" w:rsidP="008E6D72">
      <w:r>
        <w:separator/>
      </w:r>
    </w:p>
  </w:footnote>
  <w:footnote w:type="continuationSeparator" w:id="0">
    <w:p w14:paraId="3D3A96EF" w14:textId="77777777" w:rsidR="00CA5068" w:rsidRDefault="00CA5068" w:rsidP="008E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40EEE"/>
    <w:multiLevelType w:val="hybridMultilevel"/>
    <w:tmpl w:val="F0489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EB78A9"/>
    <w:multiLevelType w:val="hybridMultilevel"/>
    <w:tmpl w:val="690EA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C47BF4"/>
    <w:multiLevelType w:val="hybridMultilevel"/>
    <w:tmpl w:val="0E6E1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16F7A09"/>
    <w:multiLevelType w:val="hybridMultilevel"/>
    <w:tmpl w:val="1526B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1C47DD"/>
    <w:multiLevelType w:val="hybridMultilevel"/>
    <w:tmpl w:val="36E8D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53D7FB3"/>
    <w:multiLevelType w:val="hybridMultilevel"/>
    <w:tmpl w:val="70C6F9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E16DA2"/>
    <w:multiLevelType w:val="hybridMultilevel"/>
    <w:tmpl w:val="7632E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927383"/>
    <w:multiLevelType w:val="hybridMultilevel"/>
    <w:tmpl w:val="4F3C3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46B347E"/>
    <w:multiLevelType w:val="hybridMultilevel"/>
    <w:tmpl w:val="EDDE2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8865F0"/>
    <w:multiLevelType w:val="hybridMultilevel"/>
    <w:tmpl w:val="0E60F5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4"/>
  </w:num>
  <w:num w:numId="3">
    <w:abstractNumId w:val="10"/>
  </w:num>
  <w:num w:numId="4">
    <w:abstractNumId w:val="31"/>
  </w:num>
  <w:num w:numId="5">
    <w:abstractNumId w:val="19"/>
  </w:num>
  <w:num w:numId="6">
    <w:abstractNumId w:val="23"/>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2"/>
  </w:num>
  <w:num w:numId="20">
    <w:abstractNumId w:val="28"/>
  </w:num>
  <w:num w:numId="21">
    <w:abstractNumId w:val="24"/>
  </w:num>
  <w:num w:numId="22">
    <w:abstractNumId w:val="12"/>
  </w:num>
  <w:num w:numId="23">
    <w:abstractNumId w:val="32"/>
  </w:num>
  <w:num w:numId="24">
    <w:abstractNumId w:val="18"/>
  </w:num>
  <w:num w:numId="25">
    <w:abstractNumId w:val="30"/>
  </w:num>
  <w:num w:numId="26">
    <w:abstractNumId w:val="15"/>
  </w:num>
  <w:num w:numId="27">
    <w:abstractNumId w:val="15"/>
  </w:num>
  <w:num w:numId="28">
    <w:abstractNumId w:val="20"/>
  </w:num>
  <w:num w:numId="29">
    <w:abstractNumId w:val="16"/>
  </w:num>
  <w:num w:numId="30">
    <w:abstractNumId w:val="29"/>
  </w:num>
  <w:num w:numId="31">
    <w:abstractNumId w:val="27"/>
  </w:num>
  <w:num w:numId="32">
    <w:abstractNumId w:val="17"/>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10"/>
    <w:rsid w:val="00130099"/>
    <w:rsid w:val="001551DF"/>
    <w:rsid w:val="001733D9"/>
    <w:rsid w:val="001F45A5"/>
    <w:rsid w:val="00255B5F"/>
    <w:rsid w:val="002F32D0"/>
    <w:rsid w:val="00313621"/>
    <w:rsid w:val="003225DC"/>
    <w:rsid w:val="003822E1"/>
    <w:rsid w:val="003A306B"/>
    <w:rsid w:val="003F0027"/>
    <w:rsid w:val="00402A10"/>
    <w:rsid w:val="004259C0"/>
    <w:rsid w:val="004760B0"/>
    <w:rsid w:val="004B7053"/>
    <w:rsid w:val="00596084"/>
    <w:rsid w:val="005C4835"/>
    <w:rsid w:val="00645252"/>
    <w:rsid w:val="006D3D74"/>
    <w:rsid w:val="006D4DCD"/>
    <w:rsid w:val="006E6B57"/>
    <w:rsid w:val="00765D2A"/>
    <w:rsid w:val="0083569A"/>
    <w:rsid w:val="008B79D2"/>
    <w:rsid w:val="008D1266"/>
    <w:rsid w:val="008E6D72"/>
    <w:rsid w:val="009640C2"/>
    <w:rsid w:val="009A50D0"/>
    <w:rsid w:val="00A60CB3"/>
    <w:rsid w:val="00A60E00"/>
    <w:rsid w:val="00A9204E"/>
    <w:rsid w:val="00AC1062"/>
    <w:rsid w:val="00AD40DF"/>
    <w:rsid w:val="00AF3821"/>
    <w:rsid w:val="00B60F34"/>
    <w:rsid w:val="00B616E1"/>
    <w:rsid w:val="00C5687E"/>
    <w:rsid w:val="00CA0805"/>
    <w:rsid w:val="00CA5068"/>
    <w:rsid w:val="00D66618"/>
    <w:rsid w:val="00D866AF"/>
    <w:rsid w:val="00E72EF4"/>
    <w:rsid w:val="00ED3631"/>
    <w:rsid w:val="00F6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D34D"/>
  <w15:chartTrackingRefBased/>
  <w15:docId w15:val="{A07BB715-9081-4C74-98DF-9CDDD275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F3821"/>
    <w:pPr>
      <w:ind w:left="720"/>
      <w:contextualSpacing/>
    </w:pPr>
  </w:style>
  <w:style w:type="character" w:customStyle="1" w:styleId="UnresolvedMention1">
    <w:name w:val="Unresolved Mention1"/>
    <w:basedOn w:val="DefaultParagraphFont"/>
    <w:uiPriority w:val="99"/>
    <w:semiHidden/>
    <w:unhideWhenUsed/>
    <w:rsid w:val="003822E1"/>
    <w:rPr>
      <w:color w:val="605E5C"/>
      <w:shd w:val="clear" w:color="auto" w:fill="E1DFDD"/>
    </w:rPr>
  </w:style>
  <w:style w:type="character" w:styleId="UnresolvedMention">
    <w:name w:val="Unresolved Mention"/>
    <w:basedOn w:val="DefaultParagraphFont"/>
    <w:uiPriority w:val="99"/>
    <w:semiHidden/>
    <w:unhideWhenUsed/>
    <w:rsid w:val="008E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443337">
      <w:bodyDiv w:val="1"/>
      <w:marLeft w:val="0"/>
      <w:marRight w:val="0"/>
      <w:marTop w:val="0"/>
      <w:marBottom w:val="0"/>
      <w:divBdr>
        <w:top w:val="none" w:sz="0" w:space="0" w:color="auto"/>
        <w:left w:val="none" w:sz="0" w:space="0" w:color="auto"/>
        <w:bottom w:val="none" w:sz="0" w:space="0" w:color="auto"/>
        <w:right w:val="none" w:sz="0" w:space="0" w:color="auto"/>
      </w:divBdr>
    </w:div>
    <w:div w:id="1460879759">
      <w:bodyDiv w:val="1"/>
      <w:marLeft w:val="0"/>
      <w:marRight w:val="0"/>
      <w:marTop w:val="0"/>
      <w:marBottom w:val="0"/>
      <w:divBdr>
        <w:top w:val="none" w:sz="0" w:space="0" w:color="auto"/>
        <w:left w:val="none" w:sz="0" w:space="0" w:color="auto"/>
        <w:bottom w:val="none" w:sz="0" w:space="0" w:color="auto"/>
        <w:right w:val="none" w:sz="0" w:space="0" w:color="auto"/>
      </w:divBdr>
    </w:div>
    <w:div w:id="15361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enton.Clarke@s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vr.gov.au/files/202005-1148-repurposed-freight-containers-info-shee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larke\AppData\Local\Microsoft\Office\16.0\DTS\en-US%7bC08062B9-CCBD-4610-8C10-F59684F81A03%7d\%7b9A0181B9-4F0E-4FA4-8024-726628C18F2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{9A0181B9-4F0E-4FA4-8024-726628C18F21}tf02786999_win32</Template>
  <TotalTime>3</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Clarke</dc:creator>
  <cp:keywords/>
  <dc:description/>
  <cp:lastModifiedBy>Brenton Clarke (SES:EAS)</cp:lastModifiedBy>
  <cp:revision>2</cp:revision>
  <dcterms:created xsi:type="dcterms:W3CDTF">2020-11-20T03:43:00Z</dcterms:created>
  <dcterms:modified xsi:type="dcterms:W3CDTF">2020-11-20T03:43:00Z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